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58CB9" w14:textId="77777777" w:rsidR="006C7BA7" w:rsidRPr="00E1683A" w:rsidRDefault="006C7BA7" w:rsidP="006C7BA7">
      <w:pPr>
        <w:adjustRightInd w:val="0"/>
        <w:snapToGrid w:val="0"/>
        <w:spacing w:line="360" w:lineRule="auto"/>
        <w:jc w:val="center"/>
        <w:rPr>
          <w:rFonts w:ascii="Cambria" w:hAnsi="Cambria"/>
          <w:b/>
          <w:snapToGrid w:val="0"/>
          <w:kern w:val="0"/>
          <w:szCs w:val="24"/>
        </w:rPr>
      </w:pPr>
      <w:bookmarkStart w:id="0" w:name="_GoBack"/>
      <w:bookmarkEnd w:id="0"/>
      <w:r w:rsidRPr="00E1683A">
        <w:rPr>
          <w:rFonts w:ascii="Cambria" w:hAnsi="Cambria"/>
          <w:b/>
          <w:snapToGrid w:val="0"/>
          <w:kern w:val="0"/>
          <w:szCs w:val="24"/>
        </w:rPr>
        <w:t>Taiwan Philosophical Logic Colloquium (TPLC</w:t>
      </w:r>
      <w:r w:rsidR="003D6B3E" w:rsidRPr="00E1683A">
        <w:rPr>
          <w:rFonts w:ascii="Cambria" w:hAnsi="Cambria"/>
          <w:b/>
          <w:snapToGrid w:val="0"/>
          <w:kern w:val="0"/>
          <w:szCs w:val="24"/>
        </w:rPr>
        <w:t>-Series</w:t>
      </w:r>
      <w:r w:rsidRPr="00E1683A">
        <w:rPr>
          <w:rFonts w:ascii="Cambria" w:hAnsi="Cambria"/>
          <w:b/>
          <w:snapToGrid w:val="0"/>
          <w:kern w:val="0"/>
          <w:szCs w:val="24"/>
        </w:rPr>
        <w:t>)</w:t>
      </w:r>
    </w:p>
    <w:p w14:paraId="359C5BE6" w14:textId="77777777" w:rsidR="006C7BA7" w:rsidRPr="00E1683A" w:rsidRDefault="006C7BA7" w:rsidP="006C7BA7">
      <w:pPr>
        <w:adjustRightInd w:val="0"/>
        <w:snapToGrid w:val="0"/>
        <w:jc w:val="center"/>
        <w:rPr>
          <w:rFonts w:ascii="Cambria" w:hAnsi="Cambria"/>
          <w:snapToGrid w:val="0"/>
          <w:kern w:val="0"/>
          <w:szCs w:val="24"/>
        </w:rPr>
      </w:pPr>
      <w:r w:rsidRPr="00E1683A">
        <w:rPr>
          <w:rFonts w:ascii="Cambria" w:hAnsi="Cambria"/>
          <w:snapToGrid w:val="0"/>
          <w:kern w:val="0"/>
          <w:szCs w:val="24"/>
        </w:rPr>
        <w:t xml:space="preserve">Department of Philosophy, </w:t>
      </w:r>
    </w:p>
    <w:p w14:paraId="0E9C23CE" w14:textId="77777777" w:rsidR="00425A32" w:rsidRPr="00E1683A" w:rsidRDefault="006C7BA7" w:rsidP="006C7BA7">
      <w:pPr>
        <w:adjustRightInd w:val="0"/>
        <w:snapToGrid w:val="0"/>
        <w:jc w:val="center"/>
        <w:rPr>
          <w:rFonts w:ascii="Cambria" w:hAnsi="Cambria"/>
          <w:snapToGrid w:val="0"/>
          <w:kern w:val="0"/>
          <w:szCs w:val="24"/>
        </w:rPr>
      </w:pPr>
      <w:r w:rsidRPr="00E1683A">
        <w:rPr>
          <w:rFonts w:ascii="Cambria" w:hAnsi="Cambria"/>
          <w:snapToGrid w:val="0"/>
          <w:kern w:val="0"/>
          <w:szCs w:val="24"/>
        </w:rPr>
        <w:t xml:space="preserve">National Taiwan University, </w:t>
      </w:r>
    </w:p>
    <w:p w14:paraId="4A7E4F4F" w14:textId="4EB0C098" w:rsidR="006C7BA7" w:rsidRPr="00E1683A" w:rsidRDefault="00425A32" w:rsidP="006C7BA7">
      <w:pPr>
        <w:adjustRightInd w:val="0"/>
        <w:snapToGrid w:val="0"/>
        <w:jc w:val="center"/>
        <w:rPr>
          <w:rFonts w:ascii="Cambria" w:hAnsi="Cambria"/>
          <w:snapToGrid w:val="0"/>
          <w:kern w:val="0"/>
          <w:szCs w:val="24"/>
        </w:rPr>
      </w:pPr>
      <w:r w:rsidRPr="00E1683A">
        <w:rPr>
          <w:rFonts w:ascii="Cambria" w:hAnsi="Cambria"/>
          <w:snapToGrid w:val="0"/>
          <w:kern w:val="0"/>
          <w:szCs w:val="24"/>
        </w:rPr>
        <w:t xml:space="preserve">Taipei, </w:t>
      </w:r>
      <w:r w:rsidR="006C7BA7" w:rsidRPr="00E1683A">
        <w:rPr>
          <w:rFonts w:ascii="Cambria" w:hAnsi="Cambria"/>
          <w:snapToGrid w:val="0"/>
          <w:kern w:val="0"/>
          <w:szCs w:val="24"/>
        </w:rPr>
        <w:t>Taiwan</w:t>
      </w:r>
    </w:p>
    <w:p w14:paraId="6AB571D9" w14:textId="72DA2C60" w:rsidR="006C7BA7" w:rsidRPr="00E1683A" w:rsidRDefault="00130218" w:rsidP="00970B7B">
      <w:pPr>
        <w:wordWrap w:val="0"/>
        <w:adjustRightInd w:val="0"/>
        <w:snapToGrid w:val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December</w:t>
      </w:r>
      <w:r w:rsidR="00970B7B" w:rsidRPr="00E1683A">
        <w:rPr>
          <w:rFonts w:ascii="Cambria" w:hAnsi="Cambria"/>
          <w:sz w:val="20"/>
          <w:szCs w:val="20"/>
        </w:rPr>
        <w:t xml:space="preserve"> </w:t>
      </w:r>
      <w:r w:rsidR="003D6B3E" w:rsidRPr="00E1683A">
        <w:rPr>
          <w:rFonts w:ascii="Cambria" w:hAnsi="Cambria"/>
          <w:sz w:val="20"/>
          <w:szCs w:val="20"/>
        </w:rPr>
        <w:t>201</w:t>
      </w:r>
      <w:r w:rsidR="00970B7B" w:rsidRPr="00E1683A">
        <w:rPr>
          <w:rFonts w:ascii="Cambria" w:hAnsi="Cambria"/>
          <w:sz w:val="20"/>
          <w:szCs w:val="20"/>
        </w:rPr>
        <w:t>9</w:t>
      </w:r>
    </w:p>
    <w:p w14:paraId="4DDD7E1A" w14:textId="77777777" w:rsidR="006C7BA7" w:rsidRPr="00E1683A" w:rsidRDefault="006C7BA7" w:rsidP="006C7BA7">
      <w:pPr>
        <w:adjustRightInd w:val="0"/>
        <w:snapToGrid w:val="0"/>
        <w:jc w:val="right"/>
        <w:rPr>
          <w:rFonts w:ascii="Cambria" w:hAnsi="Cambria"/>
          <w:sz w:val="20"/>
          <w:szCs w:val="20"/>
        </w:rPr>
      </w:pPr>
      <w:proofErr w:type="spellStart"/>
      <w:r w:rsidRPr="00E1683A">
        <w:rPr>
          <w:rFonts w:ascii="Cambria" w:hAnsi="Cambria"/>
          <w:sz w:val="20"/>
          <w:szCs w:val="20"/>
        </w:rPr>
        <w:t>Syraya</w:t>
      </w:r>
      <w:proofErr w:type="spellEnd"/>
      <w:r w:rsidRPr="00E1683A">
        <w:rPr>
          <w:rFonts w:ascii="Cambria" w:hAnsi="Cambria"/>
          <w:sz w:val="20"/>
          <w:szCs w:val="20"/>
        </w:rPr>
        <w:t xml:space="preserve"> C.-M. Yang</w:t>
      </w:r>
    </w:p>
    <w:p w14:paraId="453B9758" w14:textId="77777777" w:rsidR="006C7BA7" w:rsidRPr="00E1683A" w:rsidRDefault="006C7BA7" w:rsidP="006C7BA7">
      <w:pPr>
        <w:adjustRightInd w:val="0"/>
        <w:snapToGrid w:val="0"/>
        <w:jc w:val="right"/>
        <w:rPr>
          <w:rFonts w:ascii="Cambria" w:hAnsi="Cambria"/>
          <w:sz w:val="20"/>
          <w:szCs w:val="20"/>
        </w:rPr>
      </w:pPr>
    </w:p>
    <w:p w14:paraId="6C501E75" w14:textId="77777777" w:rsidR="00E1683A" w:rsidRDefault="00E1683A" w:rsidP="00970B7B">
      <w:pPr>
        <w:widowControl/>
        <w:shd w:val="clear" w:color="auto" w:fill="FFFFFF"/>
        <w:adjustRightInd w:val="0"/>
        <w:snapToGrid w:val="0"/>
        <w:jc w:val="both"/>
        <w:rPr>
          <w:rFonts w:ascii="Cambria" w:eastAsia="標楷體" w:hAnsi="Cambria" w:cs="Times New Roman"/>
          <w:snapToGrid w:val="0"/>
          <w:kern w:val="0"/>
          <w:szCs w:val="24"/>
        </w:rPr>
      </w:pPr>
    </w:p>
    <w:p w14:paraId="1A29D407" w14:textId="30E5D9C6" w:rsidR="006C7BA7" w:rsidRPr="00E1683A" w:rsidRDefault="006C7BA7" w:rsidP="00970B7B">
      <w:pPr>
        <w:widowControl/>
        <w:shd w:val="clear" w:color="auto" w:fill="FFFFFF"/>
        <w:adjustRightInd w:val="0"/>
        <w:snapToGrid w:val="0"/>
        <w:jc w:val="both"/>
        <w:rPr>
          <w:rFonts w:ascii="Cambria" w:eastAsia="標楷體" w:hAnsi="Cambria" w:cs="Times New Roman"/>
          <w:snapToGrid w:val="0"/>
          <w:kern w:val="0"/>
          <w:szCs w:val="24"/>
        </w:rPr>
      </w:pPr>
      <w:r w:rsidRPr="00E1683A">
        <w:rPr>
          <w:rFonts w:ascii="Cambria" w:eastAsia="標楷體" w:hAnsi="Cambria" w:cs="Times New Roman"/>
          <w:snapToGrid w:val="0"/>
          <w:kern w:val="0"/>
          <w:szCs w:val="24"/>
        </w:rPr>
        <w:t>The Taiwan Philosophical Logic Colloquium (</w:t>
      </w:r>
      <w:r w:rsidR="000D544E" w:rsidRPr="00E1683A">
        <w:rPr>
          <w:rFonts w:ascii="Cambria" w:eastAsia="標楷體" w:hAnsi="Cambria" w:cs="Times New Roman"/>
          <w:snapToGrid w:val="0"/>
          <w:kern w:val="0"/>
          <w:szCs w:val="24"/>
        </w:rPr>
        <w:t>TPLCs for short</w:t>
      </w:r>
      <w:r w:rsidRPr="00E1683A">
        <w:rPr>
          <w:rFonts w:ascii="Cambria" w:eastAsia="標楷體" w:hAnsi="Cambria" w:cs="Times New Roman"/>
          <w:snapToGrid w:val="0"/>
          <w:kern w:val="0"/>
          <w:szCs w:val="24"/>
        </w:rPr>
        <w:t>) is one of two series of biennial conferences established since 2012 and is hosted by Department of Philosophy, National Taiwan University, Taiwan. (The other is the Taiwan Metaphysics Colloquium</w:t>
      </w:r>
      <w:r w:rsidR="00970B7B" w:rsidRPr="00E1683A">
        <w:rPr>
          <w:rFonts w:ascii="Cambria" w:eastAsia="標楷體" w:hAnsi="Cambria" w:cs="Times New Roman"/>
          <w:snapToGrid w:val="0"/>
          <w:kern w:val="0"/>
          <w:szCs w:val="24"/>
        </w:rPr>
        <w:t xml:space="preserve">, </w:t>
      </w:r>
      <w:r w:rsidR="000D544E" w:rsidRPr="00E1683A">
        <w:rPr>
          <w:rFonts w:ascii="Cambria" w:eastAsia="標楷體" w:hAnsi="Cambria" w:cs="Times New Roman"/>
          <w:snapToGrid w:val="0"/>
          <w:kern w:val="0"/>
          <w:szCs w:val="24"/>
        </w:rPr>
        <w:t>TMCs for short</w:t>
      </w:r>
      <w:r w:rsidRPr="00E1683A">
        <w:rPr>
          <w:rFonts w:ascii="Cambria" w:eastAsia="標楷體" w:hAnsi="Cambria" w:cs="Times New Roman"/>
          <w:snapToGrid w:val="0"/>
          <w:kern w:val="0"/>
          <w:szCs w:val="24"/>
        </w:rPr>
        <w:t>, established since 2013).</w:t>
      </w:r>
      <w:r w:rsidRPr="00E1683A">
        <w:rPr>
          <w:rFonts w:ascii="Cambria" w:eastAsia="Times New Roman" w:hAnsi="Cambria" w:cs="Times New Roman"/>
          <w:color w:val="000000"/>
          <w:kern w:val="0"/>
          <w:szCs w:val="24"/>
        </w:rPr>
        <w:t xml:space="preserve"> Funding </w:t>
      </w:r>
      <w:r w:rsidR="000D544E" w:rsidRPr="00E1683A">
        <w:rPr>
          <w:rFonts w:ascii="Cambria" w:hAnsi="Cambria" w:cs="Times New Roman"/>
          <w:color w:val="000000"/>
          <w:kern w:val="0"/>
          <w:szCs w:val="24"/>
        </w:rPr>
        <w:t xml:space="preserve">is </w:t>
      </w:r>
      <w:r w:rsidRPr="00E1683A">
        <w:rPr>
          <w:rFonts w:ascii="Cambria" w:hAnsi="Cambria" w:cs="Times New Roman"/>
          <w:color w:val="000000"/>
          <w:kern w:val="0"/>
          <w:szCs w:val="24"/>
        </w:rPr>
        <w:t xml:space="preserve">mainly </w:t>
      </w:r>
      <w:r w:rsidRPr="00E1683A">
        <w:rPr>
          <w:rFonts w:ascii="Cambria" w:eastAsia="Times New Roman" w:hAnsi="Cambria" w:cs="Times New Roman"/>
          <w:color w:val="000000"/>
          <w:kern w:val="0"/>
          <w:szCs w:val="24"/>
        </w:rPr>
        <w:t xml:space="preserve">sourced from </w:t>
      </w:r>
      <w:r w:rsidRPr="00E1683A">
        <w:rPr>
          <w:rFonts w:ascii="Cambria" w:hAnsi="Cambria" w:cs="Times New Roman"/>
          <w:color w:val="000000"/>
          <w:kern w:val="0"/>
          <w:szCs w:val="24"/>
        </w:rPr>
        <w:t>annual donation</w:t>
      </w:r>
      <w:r w:rsidR="00320B2A" w:rsidRPr="00E1683A">
        <w:rPr>
          <w:rFonts w:ascii="Cambria" w:hAnsi="Cambria" w:cs="Times New Roman"/>
          <w:color w:val="000000"/>
          <w:kern w:val="0"/>
          <w:szCs w:val="24"/>
        </w:rPr>
        <w:t>s</w:t>
      </w:r>
      <w:r w:rsidRPr="00E1683A">
        <w:rPr>
          <w:rFonts w:ascii="Cambria" w:hAnsi="Cambria" w:cs="Times New Roman"/>
          <w:color w:val="000000"/>
          <w:kern w:val="0"/>
          <w:szCs w:val="24"/>
        </w:rPr>
        <w:t xml:space="preserve"> </w:t>
      </w:r>
      <w:r w:rsidRPr="00E1683A">
        <w:rPr>
          <w:rFonts w:ascii="Cambria" w:eastAsia="Times New Roman" w:hAnsi="Cambria" w:cs="Times New Roman"/>
          <w:color w:val="000000"/>
          <w:kern w:val="0"/>
          <w:szCs w:val="24"/>
        </w:rPr>
        <w:t xml:space="preserve">by </w:t>
      </w:r>
      <w:r w:rsidRPr="00E1683A">
        <w:rPr>
          <w:rFonts w:ascii="Cambria" w:hAnsi="Cambria" w:cs="Times New Roman"/>
          <w:color w:val="000000"/>
          <w:kern w:val="0"/>
          <w:szCs w:val="24"/>
        </w:rPr>
        <w:t>M</w:t>
      </w:r>
      <w:r w:rsidR="00970B7B" w:rsidRPr="00E1683A">
        <w:rPr>
          <w:rFonts w:ascii="Cambria" w:hAnsi="Cambria" w:cs="Times New Roman"/>
          <w:color w:val="000000"/>
          <w:kern w:val="0"/>
          <w:szCs w:val="24"/>
        </w:rPr>
        <w:t>is</w:t>
      </w:r>
      <w:r w:rsidRPr="00E1683A">
        <w:rPr>
          <w:rFonts w:ascii="Cambria" w:hAnsi="Cambria" w:cs="Times New Roman"/>
          <w:color w:val="000000"/>
          <w:kern w:val="0"/>
          <w:szCs w:val="24"/>
        </w:rPr>
        <w:t xml:space="preserve">s Wendy Huang and Shun </w:t>
      </w:r>
      <w:proofErr w:type="spellStart"/>
      <w:r w:rsidRPr="00E1683A">
        <w:rPr>
          <w:rFonts w:ascii="Cambria" w:hAnsi="Cambria" w:cs="Times New Roman"/>
          <w:color w:val="000000"/>
          <w:kern w:val="0"/>
          <w:szCs w:val="24"/>
        </w:rPr>
        <w:t>Yih</w:t>
      </w:r>
      <w:proofErr w:type="spellEnd"/>
      <w:r w:rsidRPr="00E1683A">
        <w:rPr>
          <w:rFonts w:ascii="Cambria" w:hAnsi="Cambria" w:cs="Times New Roman"/>
          <w:color w:val="000000"/>
          <w:kern w:val="0"/>
          <w:szCs w:val="24"/>
        </w:rPr>
        <w:t xml:space="preserve"> Ltd. </w:t>
      </w:r>
      <w:r w:rsidRPr="00E1683A">
        <w:rPr>
          <w:rFonts w:ascii="Cambria" w:eastAsia="標楷體" w:hAnsi="Cambria" w:cs="Times New Roman"/>
          <w:snapToGrid w:val="0"/>
          <w:kern w:val="0"/>
          <w:szCs w:val="24"/>
        </w:rPr>
        <w:t xml:space="preserve">The primary concern of this funding is to </w:t>
      </w:r>
      <w:r w:rsidR="00130218">
        <w:rPr>
          <w:rFonts w:ascii="Cambria" w:eastAsia="標楷體" w:hAnsi="Cambria" w:cs="Times New Roman"/>
          <w:snapToGrid w:val="0"/>
          <w:kern w:val="0"/>
          <w:szCs w:val="24"/>
        </w:rPr>
        <w:t>promote</w:t>
      </w:r>
      <w:r w:rsidRPr="00E1683A">
        <w:rPr>
          <w:rFonts w:ascii="Cambria" w:eastAsia="標楷體" w:hAnsi="Cambria" w:cs="Times New Roman"/>
          <w:snapToGrid w:val="0"/>
          <w:kern w:val="0"/>
          <w:szCs w:val="24"/>
        </w:rPr>
        <w:t xml:space="preserve"> the research of logic and analytic philosophy in Taiwan. </w:t>
      </w:r>
    </w:p>
    <w:p w14:paraId="51B7C7D7" w14:textId="77777777" w:rsidR="006C7BA7" w:rsidRPr="00130218" w:rsidRDefault="006C7BA7" w:rsidP="00970B7B">
      <w:pPr>
        <w:widowControl/>
        <w:autoSpaceDE w:val="0"/>
        <w:autoSpaceDN w:val="0"/>
        <w:adjustRightInd w:val="0"/>
        <w:snapToGrid w:val="0"/>
        <w:jc w:val="both"/>
        <w:rPr>
          <w:rFonts w:ascii="Cambria" w:eastAsia="標楷體" w:hAnsi="Cambria" w:cs="Times New Roman"/>
          <w:snapToGrid w:val="0"/>
          <w:kern w:val="0"/>
          <w:szCs w:val="24"/>
        </w:rPr>
      </w:pPr>
    </w:p>
    <w:p w14:paraId="127A5EE5" w14:textId="479F15B1" w:rsidR="006C7BA7" w:rsidRPr="00E1683A" w:rsidRDefault="006C7BA7" w:rsidP="00970B7B">
      <w:pPr>
        <w:widowControl/>
        <w:autoSpaceDE w:val="0"/>
        <w:autoSpaceDN w:val="0"/>
        <w:adjustRightInd w:val="0"/>
        <w:snapToGrid w:val="0"/>
        <w:jc w:val="both"/>
        <w:rPr>
          <w:rFonts w:ascii="Cambria" w:eastAsia="標楷體" w:hAnsi="Cambria" w:cs="Times New Roman"/>
          <w:snapToGrid w:val="0"/>
          <w:kern w:val="0"/>
          <w:szCs w:val="24"/>
        </w:rPr>
      </w:pPr>
      <w:r w:rsidRPr="00E1683A">
        <w:rPr>
          <w:rFonts w:ascii="Cambria" w:eastAsia="標楷體" w:hAnsi="Cambria" w:cs="Times New Roman"/>
          <w:snapToGrid w:val="0"/>
          <w:kern w:val="0"/>
          <w:szCs w:val="24"/>
        </w:rPr>
        <w:t>The aim of TPLC</w:t>
      </w:r>
      <w:r w:rsidR="000D544E" w:rsidRPr="00E1683A">
        <w:rPr>
          <w:rFonts w:ascii="Cambria" w:eastAsia="標楷體" w:hAnsi="Cambria" w:cs="Times New Roman"/>
          <w:snapToGrid w:val="0"/>
          <w:kern w:val="0"/>
          <w:szCs w:val="24"/>
        </w:rPr>
        <w:t>s</w:t>
      </w:r>
      <w:r w:rsidRPr="00E1683A">
        <w:rPr>
          <w:rFonts w:ascii="Cambria" w:eastAsia="標楷體" w:hAnsi="Cambria" w:cs="Times New Roman"/>
          <w:snapToGrid w:val="0"/>
          <w:kern w:val="0"/>
          <w:szCs w:val="24"/>
        </w:rPr>
        <w:t xml:space="preserve"> is to provide a forum for dialogues amongst philosophers and logicians with regard to a variety of significant issues and topics from philosophical and logical perspective</w:t>
      </w:r>
      <w:r w:rsidR="00C50AC6" w:rsidRPr="00E1683A">
        <w:rPr>
          <w:rFonts w:ascii="Cambria" w:eastAsia="標楷體" w:hAnsi="Cambria" w:cs="Times New Roman"/>
          <w:snapToGrid w:val="0"/>
          <w:kern w:val="0"/>
          <w:szCs w:val="24"/>
        </w:rPr>
        <w:t>s</w:t>
      </w:r>
      <w:r w:rsidRPr="00E1683A">
        <w:rPr>
          <w:rFonts w:ascii="Cambria" w:eastAsia="標楷體" w:hAnsi="Cambria" w:cs="Times New Roman"/>
          <w:snapToGrid w:val="0"/>
          <w:kern w:val="0"/>
          <w:szCs w:val="24"/>
        </w:rPr>
        <w:t>. We intend to bring together a group of logic-minded</w:t>
      </w:r>
      <w:r w:rsidR="00532BD2" w:rsidRPr="00E1683A">
        <w:rPr>
          <w:rFonts w:ascii="Cambria" w:eastAsia="標楷體" w:hAnsi="Cambria" w:cs="Times New Roman"/>
          <w:snapToGrid w:val="0"/>
          <w:kern w:val="0"/>
          <w:szCs w:val="24"/>
        </w:rPr>
        <w:t xml:space="preserve"> </w:t>
      </w:r>
      <w:r w:rsidRPr="00E1683A">
        <w:rPr>
          <w:rFonts w:ascii="Cambria" w:eastAsia="標楷體" w:hAnsi="Cambria" w:cs="Times New Roman"/>
          <w:snapToGrid w:val="0"/>
          <w:kern w:val="0"/>
          <w:szCs w:val="24"/>
        </w:rPr>
        <w:t xml:space="preserve">philosophers and </w:t>
      </w:r>
      <w:r w:rsidR="003D6B3E" w:rsidRPr="00E1683A">
        <w:rPr>
          <w:rFonts w:ascii="Cambria" w:eastAsia="標楷體" w:hAnsi="Cambria" w:cs="Times New Roman"/>
          <w:snapToGrid w:val="0"/>
          <w:kern w:val="0"/>
          <w:szCs w:val="24"/>
        </w:rPr>
        <w:t>philosophically oriented logicians</w:t>
      </w:r>
      <w:r w:rsidRPr="00E1683A">
        <w:rPr>
          <w:rFonts w:ascii="Cambria" w:eastAsia="標楷體" w:hAnsi="Cambria" w:cs="Times New Roman"/>
          <w:snapToGrid w:val="0"/>
          <w:kern w:val="0"/>
          <w:szCs w:val="24"/>
        </w:rPr>
        <w:t>. We hope that TPLC</w:t>
      </w:r>
      <w:r w:rsidR="003D6B3E" w:rsidRPr="00E1683A">
        <w:rPr>
          <w:rFonts w:ascii="Cambria" w:eastAsia="標楷體" w:hAnsi="Cambria" w:cs="Times New Roman"/>
          <w:snapToGrid w:val="0"/>
          <w:kern w:val="0"/>
          <w:szCs w:val="24"/>
        </w:rPr>
        <w:t>s</w:t>
      </w:r>
      <w:r w:rsidRPr="00E1683A">
        <w:rPr>
          <w:rFonts w:ascii="Cambria" w:eastAsia="標楷體" w:hAnsi="Cambria" w:cs="Times New Roman"/>
          <w:snapToGrid w:val="0"/>
          <w:kern w:val="0"/>
          <w:szCs w:val="24"/>
        </w:rPr>
        <w:t xml:space="preserve"> and TMC</w:t>
      </w:r>
      <w:r w:rsidR="003D6B3E" w:rsidRPr="00E1683A">
        <w:rPr>
          <w:rFonts w:ascii="Cambria" w:eastAsia="標楷體" w:hAnsi="Cambria" w:cs="Times New Roman"/>
          <w:snapToGrid w:val="0"/>
          <w:kern w:val="0"/>
          <w:szCs w:val="24"/>
        </w:rPr>
        <w:t>s</w:t>
      </w:r>
      <w:r w:rsidRPr="00E1683A">
        <w:rPr>
          <w:rFonts w:ascii="Cambria" w:eastAsia="標楷體" w:hAnsi="Cambria" w:cs="Times New Roman"/>
          <w:snapToGrid w:val="0"/>
          <w:kern w:val="0"/>
          <w:szCs w:val="24"/>
        </w:rPr>
        <w:t xml:space="preserve"> will </w:t>
      </w:r>
      <w:r w:rsidR="000D544E" w:rsidRPr="00E1683A">
        <w:rPr>
          <w:rFonts w:ascii="Cambria" w:eastAsia="標楷體" w:hAnsi="Cambria" w:cs="Times New Roman"/>
          <w:snapToGrid w:val="0"/>
          <w:kern w:val="0"/>
          <w:szCs w:val="24"/>
        </w:rPr>
        <w:t xml:space="preserve">become </w:t>
      </w:r>
      <w:r w:rsidRPr="00E1683A">
        <w:rPr>
          <w:rFonts w:ascii="Cambria" w:eastAsia="標楷體" w:hAnsi="Cambria" w:cs="Times New Roman"/>
          <w:snapToGrid w:val="0"/>
          <w:kern w:val="0"/>
          <w:szCs w:val="24"/>
        </w:rPr>
        <w:t xml:space="preserve">series of </w:t>
      </w:r>
      <w:r w:rsidR="00C50AC6" w:rsidRPr="00E1683A">
        <w:rPr>
          <w:rFonts w:ascii="Cambria" w:eastAsia="標楷體" w:hAnsi="Cambria" w:cs="Times New Roman"/>
          <w:snapToGrid w:val="0"/>
          <w:kern w:val="0"/>
          <w:szCs w:val="24"/>
        </w:rPr>
        <w:t xml:space="preserve">inspiring </w:t>
      </w:r>
      <w:r w:rsidRPr="00E1683A">
        <w:rPr>
          <w:rFonts w:ascii="Cambria" w:eastAsia="標楷體" w:hAnsi="Cambria" w:cs="Times New Roman"/>
          <w:snapToGrid w:val="0"/>
          <w:kern w:val="0"/>
          <w:szCs w:val="24"/>
        </w:rPr>
        <w:t>events so as to promote the development of logic and analytic philosophy, especially philosophical logic and metaphysics in Asian area, especially in Taiwan.</w:t>
      </w:r>
    </w:p>
    <w:p w14:paraId="7B973E38" w14:textId="5C7F22E0" w:rsidR="006C7BA7" w:rsidRDefault="006C7BA7" w:rsidP="00970B7B">
      <w:pPr>
        <w:widowControl/>
        <w:autoSpaceDE w:val="0"/>
        <w:autoSpaceDN w:val="0"/>
        <w:adjustRightInd w:val="0"/>
        <w:snapToGrid w:val="0"/>
        <w:jc w:val="both"/>
        <w:rPr>
          <w:rFonts w:ascii="Cambria" w:eastAsia="標楷體" w:hAnsi="Cambria" w:cs="Times New Roman"/>
          <w:snapToGrid w:val="0"/>
          <w:kern w:val="0"/>
          <w:szCs w:val="24"/>
        </w:rPr>
      </w:pPr>
    </w:p>
    <w:p w14:paraId="5B4B0D7F" w14:textId="3020EE49" w:rsidR="00DA3BCC" w:rsidRPr="00E1683A" w:rsidRDefault="00DA3BCC" w:rsidP="00DA3BCC">
      <w:pPr>
        <w:widowControl/>
        <w:autoSpaceDE w:val="0"/>
        <w:autoSpaceDN w:val="0"/>
        <w:adjustRightInd w:val="0"/>
        <w:snapToGrid w:val="0"/>
        <w:jc w:val="both"/>
        <w:rPr>
          <w:rFonts w:ascii="Cambria" w:hAnsi="Cambria" w:cs="Times New Roman"/>
          <w:snapToGrid w:val="0"/>
          <w:kern w:val="0"/>
          <w:szCs w:val="24"/>
        </w:rPr>
      </w:pPr>
      <w:r w:rsidRPr="00E1683A">
        <w:rPr>
          <w:rFonts w:ascii="Cambria" w:hAnsi="Cambria" w:cs="Times New Roman"/>
          <w:color w:val="000000"/>
          <w:kern w:val="0"/>
          <w:szCs w:val="24"/>
        </w:rPr>
        <w:t>TPLCs w</w:t>
      </w:r>
      <w:r w:rsidRPr="00E1683A">
        <w:rPr>
          <w:rFonts w:ascii="Cambria" w:hAnsi="Cambria" w:cs="Times New Roman"/>
          <w:snapToGrid w:val="0"/>
          <w:kern w:val="0"/>
          <w:szCs w:val="24"/>
        </w:rPr>
        <w:t xml:space="preserve">ill cover: philosophical logic (in a broad sense), non-classical logics, algebraic logic, all kinds of semantics/logics relating to </w:t>
      </w:r>
      <w:r w:rsidR="00130218">
        <w:rPr>
          <w:rFonts w:ascii="Cambria" w:hAnsi="Cambria" w:cs="Times New Roman"/>
          <w:snapToGrid w:val="0"/>
          <w:kern w:val="0"/>
          <w:szCs w:val="24"/>
        </w:rPr>
        <w:t>philosophi</w:t>
      </w:r>
      <w:r w:rsidRPr="00E1683A">
        <w:rPr>
          <w:rFonts w:ascii="Cambria" w:hAnsi="Cambria" w:cs="Times New Roman"/>
          <w:snapToGrid w:val="0"/>
          <w:kern w:val="0"/>
          <w:szCs w:val="24"/>
        </w:rPr>
        <w:t>cal concepts and some issues in</w:t>
      </w:r>
      <w:r w:rsidRPr="00E1683A">
        <w:rPr>
          <w:rFonts w:ascii="Cambria" w:eastAsia="標楷體" w:hAnsi="Cambria" w:cs="Times New Roman"/>
          <w:snapToGrid w:val="0"/>
          <w:kern w:val="0"/>
          <w:szCs w:val="24"/>
        </w:rPr>
        <w:t xml:space="preserve"> philosophy of language, philosophy of logic/mathematics, and </w:t>
      </w:r>
      <w:r w:rsidRPr="00E1683A">
        <w:rPr>
          <w:rFonts w:ascii="Cambria" w:hAnsi="Cambria" w:cs="Times New Roman"/>
          <w:snapToGrid w:val="0"/>
          <w:kern w:val="0"/>
          <w:szCs w:val="24"/>
        </w:rPr>
        <w:t>their applications in computer science and cognitive science.</w:t>
      </w:r>
    </w:p>
    <w:p w14:paraId="1469E403" w14:textId="77777777" w:rsidR="00DA3BCC" w:rsidRPr="00DA3BCC" w:rsidRDefault="00DA3BCC" w:rsidP="00970B7B">
      <w:pPr>
        <w:widowControl/>
        <w:autoSpaceDE w:val="0"/>
        <w:autoSpaceDN w:val="0"/>
        <w:adjustRightInd w:val="0"/>
        <w:snapToGrid w:val="0"/>
        <w:jc w:val="both"/>
        <w:rPr>
          <w:rFonts w:ascii="Cambria" w:eastAsia="標楷體" w:hAnsi="Cambria" w:cs="Times New Roman"/>
          <w:snapToGrid w:val="0"/>
          <w:kern w:val="0"/>
          <w:szCs w:val="24"/>
        </w:rPr>
      </w:pPr>
    </w:p>
    <w:p w14:paraId="65384DCE" w14:textId="444CBDC2" w:rsidR="006C7BA7" w:rsidRPr="00E1683A" w:rsidRDefault="006C7BA7" w:rsidP="00130218">
      <w:pPr>
        <w:adjustRightInd w:val="0"/>
        <w:snapToGrid w:val="0"/>
        <w:jc w:val="both"/>
        <w:rPr>
          <w:rFonts w:ascii="Cambria" w:hAnsi="Cambria" w:cs="Times New Roman"/>
          <w:snapToGrid w:val="0"/>
          <w:kern w:val="0"/>
          <w:szCs w:val="24"/>
        </w:rPr>
      </w:pPr>
      <w:r w:rsidRPr="00E1683A">
        <w:rPr>
          <w:rFonts w:ascii="Cambria" w:hAnsi="Cambria" w:cs="Times New Roman"/>
          <w:color w:val="000000"/>
          <w:kern w:val="0"/>
          <w:szCs w:val="24"/>
        </w:rPr>
        <w:t>TPLC</w:t>
      </w:r>
      <w:r w:rsidR="003D6B3E" w:rsidRPr="00E1683A">
        <w:rPr>
          <w:rFonts w:ascii="Cambria" w:hAnsi="Cambria" w:cs="Times New Roman"/>
          <w:color w:val="000000"/>
          <w:kern w:val="0"/>
          <w:szCs w:val="24"/>
        </w:rPr>
        <w:t>s</w:t>
      </w:r>
      <w:r w:rsidRPr="00E1683A">
        <w:rPr>
          <w:rFonts w:ascii="Cambria" w:hAnsi="Cambria" w:cs="Times New Roman"/>
          <w:color w:val="000000"/>
          <w:kern w:val="0"/>
          <w:szCs w:val="24"/>
        </w:rPr>
        <w:t xml:space="preserve"> are open not only to interested local scholars; we also invite distinguished international scholars as </w:t>
      </w:r>
      <w:r w:rsidR="003D6B3E" w:rsidRPr="00E1683A">
        <w:rPr>
          <w:rFonts w:ascii="Cambria" w:hAnsi="Cambria" w:cs="Times New Roman"/>
          <w:color w:val="000000"/>
          <w:kern w:val="0"/>
          <w:szCs w:val="24"/>
        </w:rPr>
        <w:t>plenary/</w:t>
      </w:r>
      <w:r w:rsidRPr="00E1683A">
        <w:rPr>
          <w:rFonts w:ascii="Cambria" w:hAnsi="Cambria" w:cs="Times New Roman"/>
          <w:color w:val="000000"/>
          <w:kern w:val="0"/>
          <w:szCs w:val="24"/>
        </w:rPr>
        <w:t xml:space="preserve">keynote/invited speakers and welcome contributed talks from abroad. To strengthen </w:t>
      </w:r>
      <w:r w:rsidR="00532BD2" w:rsidRPr="00E1683A">
        <w:rPr>
          <w:rFonts w:ascii="Cambria" w:hAnsi="Cambria" w:cs="Times New Roman"/>
          <w:color w:val="000000"/>
          <w:kern w:val="0"/>
          <w:szCs w:val="24"/>
        </w:rPr>
        <w:t xml:space="preserve">a </w:t>
      </w:r>
      <w:r w:rsidRPr="00E1683A">
        <w:rPr>
          <w:rFonts w:ascii="Cambria" w:hAnsi="Cambria" w:cs="Times New Roman"/>
          <w:color w:val="000000"/>
          <w:kern w:val="0"/>
          <w:szCs w:val="24"/>
        </w:rPr>
        <w:t>closer connection with other philosophy communities in the neighbourhood, at the early stage of this series of colloquiums, the invited philosophers and logicians are mainly from Asian and Australasian regions.</w:t>
      </w:r>
      <w:r w:rsidRPr="00E1683A">
        <w:rPr>
          <w:rFonts w:ascii="Cambria" w:hAnsi="Cambria" w:cs="Times New Roman"/>
          <w:snapToGrid w:val="0"/>
          <w:kern w:val="0"/>
          <w:szCs w:val="24"/>
        </w:rPr>
        <w:t xml:space="preserve"> </w:t>
      </w:r>
      <w:r w:rsidR="003D6B3E" w:rsidRPr="00E1683A">
        <w:rPr>
          <w:rFonts w:ascii="Cambria" w:hAnsi="Cambria" w:cs="Times New Roman"/>
          <w:color w:val="000000"/>
          <w:kern w:val="0"/>
          <w:szCs w:val="24"/>
        </w:rPr>
        <w:t>Moreover, e</w:t>
      </w:r>
      <w:r w:rsidR="003D6B3E" w:rsidRPr="00E1683A">
        <w:rPr>
          <w:rFonts w:ascii="Cambria" w:eastAsia="標楷體" w:hAnsi="Cambria" w:cs="Times New Roman"/>
          <w:snapToGrid w:val="0"/>
          <w:kern w:val="0"/>
          <w:szCs w:val="24"/>
        </w:rPr>
        <w:t>ach c</w:t>
      </w:r>
      <w:r w:rsidR="00130218">
        <w:rPr>
          <w:rFonts w:ascii="Cambria" w:eastAsia="標楷體" w:hAnsi="Cambria" w:cs="Times New Roman"/>
          <w:snapToGrid w:val="0"/>
          <w:kern w:val="0"/>
          <w:szCs w:val="24"/>
        </w:rPr>
        <w:t xml:space="preserve">onference </w:t>
      </w:r>
      <w:r w:rsidR="003D6B3E" w:rsidRPr="00E1683A">
        <w:rPr>
          <w:rFonts w:ascii="Cambria" w:eastAsia="標楷體" w:hAnsi="Cambria" w:cs="Times New Roman"/>
          <w:snapToGrid w:val="0"/>
          <w:kern w:val="0"/>
          <w:szCs w:val="24"/>
        </w:rPr>
        <w:t>is associated with a</w:t>
      </w:r>
      <w:r w:rsidR="00C50AC6" w:rsidRPr="00E1683A">
        <w:rPr>
          <w:rFonts w:ascii="Cambria" w:eastAsia="標楷體" w:hAnsi="Cambria" w:cs="Times New Roman"/>
          <w:snapToGrid w:val="0"/>
          <w:kern w:val="0"/>
          <w:szCs w:val="24"/>
        </w:rPr>
        <w:t xml:space="preserve"> series of</w:t>
      </w:r>
      <w:r w:rsidR="003D6B3E" w:rsidRPr="00E1683A">
        <w:rPr>
          <w:rFonts w:ascii="Cambria" w:eastAsia="標楷體" w:hAnsi="Cambria" w:cs="Times New Roman"/>
          <w:snapToGrid w:val="0"/>
          <w:kern w:val="0"/>
          <w:szCs w:val="24"/>
        </w:rPr>
        <w:t xml:space="preserve"> </w:t>
      </w:r>
      <w:r w:rsidR="00425A32" w:rsidRPr="00E1683A">
        <w:rPr>
          <w:rFonts w:ascii="Cambria" w:eastAsia="標楷體" w:hAnsi="Cambria" w:cs="Times New Roman"/>
          <w:snapToGrid w:val="0"/>
          <w:kern w:val="0"/>
          <w:szCs w:val="24"/>
        </w:rPr>
        <w:t>Wendy</w:t>
      </w:r>
      <w:r w:rsidR="003D6B3E" w:rsidRPr="00E1683A">
        <w:rPr>
          <w:rFonts w:ascii="Cambria" w:eastAsia="標楷體" w:hAnsi="Cambria" w:cs="Times New Roman"/>
          <w:snapToGrid w:val="0"/>
          <w:kern w:val="0"/>
          <w:szCs w:val="24"/>
        </w:rPr>
        <w:t xml:space="preserve">-Huang </w:t>
      </w:r>
      <w:r w:rsidR="00425A32" w:rsidRPr="00E1683A">
        <w:rPr>
          <w:rFonts w:ascii="Cambria" w:eastAsia="標楷體" w:hAnsi="Cambria" w:cs="Times New Roman"/>
          <w:snapToGrid w:val="0"/>
          <w:kern w:val="0"/>
          <w:szCs w:val="24"/>
        </w:rPr>
        <w:t>Lectures</w:t>
      </w:r>
      <w:r w:rsidR="003D6B3E" w:rsidRPr="00E1683A">
        <w:rPr>
          <w:rFonts w:ascii="Cambria" w:eastAsia="標楷體" w:hAnsi="Cambria" w:cs="Times New Roman"/>
          <w:snapToGrid w:val="0"/>
          <w:kern w:val="0"/>
          <w:szCs w:val="24"/>
        </w:rPr>
        <w:t xml:space="preserve">. </w:t>
      </w:r>
      <w:r w:rsidR="003D6B3E" w:rsidRPr="00E1683A">
        <w:rPr>
          <w:rFonts w:ascii="Cambria" w:hAnsi="Cambria" w:cs="Times New Roman"/>
          <w:color w:val="000000"/>
          <w:kern w:val="0"/>
          <w:szCs w:val="24"/>
        </w:rPr>
        <w:t xml:space="preserve">It is expected that some of the invited/contributed talks will focus on, or have some connection with, the main theme of the </w:t>
      </w:r>
      <w:r w:rsidR="00C50AC6" w:rsidRPr="00E1683A">
        <w:rPr>
          <w:rFonts w:ascii="Cambria" w:hAnsi="Cambria" w:cs="Times New Roman"/>
          <w:color w:val="000000"/>
          <w:kern w:val="0"/>
          <w:szCs w:val="24"/>
        </w:rPr>
        <w:t xml:space="preserve">given Wendy Huang </w:t>
      </w:r>
      <w:r w:rsidR="003D6B3E" w:rsidRPr="00E1683A">
        <w:rPr>
          <w:rFonts w:ascii="Cambria" w:hAnsi="Cambria" w:cs="Times New Roman"/>
          <w:color w:val="000000"/>
          <w:kern w:val="0"/>
          <w:szCs w:val="24"/>
        </w:rPr>
        <w:t xml:space="preserve">lectures. </w:t>
      </w:r>
    </w:p>
    <w:p w14:paraId="3C0DCE60" w14:textId="77777777" w:rsidR="006C7BA7" w:rsidRPr="00E1683A" w:rsidRDefault="006C7BA7" w:rsidP="00970B7B">
      <w:pPr>
        <w:widowControl/>
        <w:autoSpaceDE w:val="0"/>
        <w:autoSpaceDN w:val="0"/>
        <w:adjustRightInd w:val="0"/>
        <w:snapToGrid w:val="0"/>
        <w:jc w:val="both"/>
        <w:rPr>
          <w:rFonts w:ascii="Cambria" w:hAnsi="Cambria" w:cs="Times New Roman"/>
          <w:snapToGrid w:val="0"/>
          <w:kern w:val="0"/>
          <w:szCs w:val="24"/>
        </w:rPr>
      </w:pPr>
    </w:p>
    <w:p w14:paraId="0089CBFE" w14:textId="390B6D50" w:rsidR="00DA3BCC" w:rsidRDefault="006C7BA7" w:rsidP="00970B7B">
      <w:pPr>
        <w:widowControl/>
        <w:adjustRightInd w:val="0"/>
        <w:snapToGrid w:val="0"/>
        <w:jc w:val="both"/>
        <w:rPr>
          <w:rFonts w:ascii="Cambria" w:eastAsia="標楷體" w:hAnsi="Cambria" w:cs="Times New Roman"/>
          <w:color w:val="000000"/>
          <w:kern w:val="0"/>
          <w:szCs w:val="24"/>
        </w:rPr>
      </w:pPr>
      <w:r w:rsidRPr="00E1683A">
        <w:rPr>
          <w:rFonts w:ascii="Cambria" w:hAnsi="Cambria" w:cs="Times New Roman"/>
          <w:snapToGrid w:val="0"/>
          <w:kern w:val="0"/>
          <w:szCs w:val="24"/>
        </w:rPr>
        <w:t>The first Taiwan Philosophical</w:t>
      </w:r>
      <w:r w:rsidR="008B6C26">
        <w:rPr>
          <w:rFonts w:ascii="Cambria" w:hAnsi="Cambria" w:cs="Times New Roman"/>
          <w:snapToGrid w:val="0"/>
          <w:kern w:val="0"/>
          <w:szCs w:val="24"/>
        </w:rPr>
        <w:t xml:space="preserve"> Logic</w:t>
      </w:r>
      <w:r w:rsidRPr="00E1683A">
        <w:rPr>
          <w:rFonts w:ascii="Cambria" w:hAnsi="Cambria" w:cs="Times New Roman"/>
          <w:snapToGrid w:val="0"/>
          <w:kern w:val="0"/>
          <w:szCs w:val="24"/>
        </w:rPr>
        <w:t xml:space="preserve"> Colloquium (TPLC</w:t>
      </w:r>
      <w:r w:rsidR="00130218" w:rsidRPr="00130218">
        <w:rPr>
          <w:rFonts w:ascii="Cambria" w:hAnsi="Cambria" w:cs="Times New Roman"/>
          <w:b/>
          <w:snapToGrid w:val="0"/>
          <w:kern w:val="0"/>
          <w:szCs w:val="24"/>
          <w:vertAlign w:val="superscript"/>
        </w:rPr>
        <w:t>I</w:t>
      </w:r>
      <w:r w:rsidRPr="00E1683A">
        <w:rPr>
          <w:rFonts w:ascii="Cambria" w:hAnsi="Cambria" w:cs="Times New Roman"/>
          <w:snapToGrid w:val="0"/>
          <w:kern w:val="0"/>
          <w:szCs w:val="24"/>
        </w:rPr>
        <w:t>-2012</w:t>
      </w:r>
      <w:r w:rsidR="00130218">
        <w:rPr>
          <w:rFonts w:ascii="Cambria" w:hAnsi="Cambria" w:cs="Times New Roman"/>
          <w:snapToGrid w:val="0"/>
          <w:kern w:val="0"/>
          <w:szCs w:val="24"/>
        </w:rPr>
        <w:t>)</w:t>
      </w:r>
      <w:r w:rsidRPr="00E1683A">
        <w:rPr>
          <w:rFonts w:ascii="Cambria" w:eastAsia="標楷體" w:hAnsi="Cambria" w:cs="Times New Roman"/>
          <w:iCs/>
          <w:color w:val="000000"/>
          <w:kern w:val="0"/>
          <w:szCs w:val="24"/>
        </w:rPr>
        <w:t xml:space="preserve"> </w:t>
      </w:r>
      <w:r w:rsidR="003D6B3E" w:rsidRPr="00E1683A">
        <w:rPr>
          <w:rFonts w:ascii="Cambria" w:eastAsia="標楷體" w:hAnsi="Cambria" w:cs="Times New Roman"/>
          <w:iCs/>
          <w:color w:val="000000"/>
          <w:kern w:val="0"/>
          <w:szCs w:val="24"/>
        </w:rPr>
        <w:t xml:space="preserve">held on </w:t>
      </w:r>
      <w:r w:rsidR="0045423E" w:rsidRPr="00E1683A">
        <w:rPr>
          <w:rFonts w:ascii="Cambria" w:eastAsia="標楷體" w:hAnsi="Cambria" w:cs="Times New Roman"/>
          <w:iCs/>
          <w:color w:val="000000"/>
          <w:kern w:val="0"/>
          <w:szCs w:val="24"/>
        </w:rPr>
        <w:t xml:space="preserve">7 </w:t>
      </w:r>
      <w:r w:rsidRPr="00E1683A">
        <w:rPr>
          <w:rFonts w:ascii="Cambria" w:eastAsia="標楷體" w:hAnsi="Cambria" w:cs="Times New Roman"/>
          <w:iCs/>
          <w:color w:val="000000"/>
          <w:kern w:val="0"/>
          <w:szCs w:val="24"/>
        </w:rPr>
        <w:t>December, 2012</w:t>
      </w:r>
      <w:r w:rsidRPr="00E1683A">
        <w:rPr>
          <w:rFonts w:ascii="Cambria" w:hAnsi="Cambria" w:cs="Times New Roman"/>
          <w:snapToGrid w:val="0"/>
          <w:kern w:val="0"/>
          <w:szCs w:val="24"/>
        </w:rPr>
        <w:t xml:space="preserve">. </w:t>
      </w:r>
      <w:r w:rsidR="00532BD2" w:rsidRPr="00E1683A">
        <w:rPr>
          <w:rFonts w:ascii="Cambria" w:hAnsi="Cambria" w:cs="Times New Roman"/>
          <w:snapToGrid w:val="0"/>
          <w:kern w:val="0"/>
          <w:szCs w:val="24"/>
        </w:rPr>
        <w:t>W</w:t>
      </w:r>
      <w:r w:rsidRPr="00E1683A">
        <w:rPr>
          <w:rFonts w:ascii="Cambria" w:hAnsi="Cambria" w:cs="Times New Roman"/>
          <w:snapToGrid w:val="0"/>
          <w:kern w:val="0"/>
          <w:szCs w:val="24"/>
        </w:rPr>
        <w:t xml:space="preserve">e invited </w:t>
      </w:r>
      <w:r w:rsidRPr="00E1683A">
        <w:rPr>
          <w:rFonts w:ascii="Cambria" w:hAnsi="Cambria" w:cs="Times New Roman"/>
          <w:snapToGrid w:val="0"/>
          <w:kern w:val="0"/>
        </w:rPr>
        <w:t xml:space="preserve">Professor </w:t>
      </w:r>
      <w:proofErr w:type="spellStart"/>
      <w:r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  <w:lang w:val="en-US"/>
        </w:rPr>
        <w:t>Hiroakira</w:t>
      </w:r>
      <w:proofErr w:type="spellEnd"/>
      <w:r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  <w:lang w:val="en-US"/>
        </w:rPr>
        <w:t xml:space="preserve"> Ono and some other logicians from</w:t>
      </w:r>
      <w:r w:rsidRPr="00E1683A">
        <w:rPr>
          <w:rFonts w:ascii="Cambria" w:eastAsia="標楷體" w:hAnsi="Cambria" w:cs="Times New Roman"/>
          <w:b/>
          <w:snapToGrid w:val="0"/>
          <w:color w:val="000000"/>
          <w:kern w:val="0"/>
          <w:szCs w:val="24"/>
          <w:lang w:val="en-US"/>
        </w:rPr>
        <w:t xml:space="preserve"> </w:t>
      </w:r>
      <w:r w:rsidRPr="00E1683A">
        <w:rPr>
          <w:rStyle w:val="a3"/>
          <w:rFonts w:ascii="Cambria" w:hAnsi="Cambria" w:cs="Times New Roman"/>
          <w:b w:val="0"/>
          <w:snapToGrid w:val="0"/>
          <w:color w:val="000000"/>
          <w:kern w:val="0"/>
          <w:szCs w:val="24"/>
          <w:shd w:val="clear" w:color="auto" w:fill="FFFFFF"/>
        </w:rPr>
        <w:t>Japan Institute of Science and Technology (JAIST), including</w:t>
      </w:r>
      <w:r w:rsidRPr="00E1683A">
        <w:rPr>
          <w:rStyle w:val="a3"/>
          <w:rFonts w:ascii="Cambria" w:hAnsi="Cambria" w:cs="Times New Roman"/>
          <w:snapToGrid w:val="0"/>
          <w:color w:val="000000"/>
          <w:kern w:val="0"/>
          <w:szCs w:val="24"/>
          <w:shd w:val="clear" w:color="auto" w:fill="FFFFFF"/>
        </w:rPr>
        <w:t xml:space="preserve"> </w:t>
      </w:r>
      <w:r w:rsidRPr="00E1683A">
        <w:rPr>
          <w:rFonts w:ascii="Cambria" w:eastAsia="標楷體" w:hAnsi="Cambria" w:cs="Times New Roman"/>
          <w:color w:val="000000"/>
          <w:kern w:val="0"/>
          <w:szCs w:val="24"/>
        </w:rPr>
        <w:t xml:space="preserve">Norbert </w:t>
      </w:r>
      <w:proofErr w:type="spellStart"/>
      <w:r w:rsidRPr="00E1683A">
        <w:rPr>
          <w:rFonts w:ascii="Cambria" w:eastAsia="標楷體" w:hAnsi="Cambria" w:cs="Times New Roman"/>
          <w:color w:val="000000"/>
          <w:kern w:val="0"/>
          <w:szCs w:val="24"/>
        </w:rPr>
        <w:t>Preining</w:t>
      </w:r>
      <w:proofErr w:type="spellEnd"/>
      <w:r w:rsidRPr="00E1683A">
        <w:rPr>
          <w:rFonts w:ascii="Cambria" w:eastAsia="標楷體" w:hAnsi="Cambria" w:cs="Times New Roman"/>
          <w:color w:val="000000"/>
          <w:kern w:val="0"/>
          <w:szCs w:val="24"/>
        </w:rPr>
        <w:t xml:space="preserve"> and Katsuhiko Sano. </w:t>
      </w:r>
    </w:p>
    <w:p w14:paraId="5BF11D68" w14:textId="77777777" w:rsidR="00DA3BCC" w:rsidRDefault="00DA3BCC" w:rsidP="00970B7B">
      <w:pPr>
        <w:widowControl/>
        <w:adjustRightInd w:val="0"/>
        <w:snapToGrid w:val="0"/>
        <w:jc w:val="both"/>
        <w:rPr>
          <w:rFonts w:ascii="Cambria" w:eastAsia="標楷體" w:hAnsi="Cambria" w:cs="Times New Roman"/>
          <w:color w:val="000000"/>
          <w:kern w:val="0"/>
          <w:szCs w:val="24"/>
        </w:rPr>
      </w:pPr>
    </w:p>
    <w:p w14:paraId="78B2F9FC" w14:textId="3B2D22DE" w:rsidR="006C7BA7" w:rsidRPr="00E1683A" w:rsidRDefault="006C7BA7" w:rsidP="00970B7B">
      <w:pPr>
        <w:widowControl/>
        <w:adjustRightInd w:val="0"/>
        <w:snapToGrid w:val="0"/>
        <w:jc w:val="both"/>
        <w:rPr>
          <w:rFonts w:ascii="Cambria" w:hAnsi="Cambria" w:cs="Times New Roman"/>
          <w:snapToGrid w:val="0"/>
          <w:kern w:val="0"/>
        </w:rPr>
      </w:pPr>
      <w:r w:rsidRPr="00E1683A">
        <w:rPr>
          <w:rFonts w:ascii="Cambria" w:eastAsia="標楷體" w:hAnsi="Cambria" w:cs="Times New Roman"/>
          <w:color w:val="000000"/>
          <w:kern w:val="0"/>
          <w:szCs w:val="24"/>
        </w:rPr>
        <w:t xml:space="preserve">With fully financial support from </w:t>
      </w:r>
      <w:r w:rsidR="0045423E" w:rsidRPr="00E1683A">
        <w:rPr>
          <w:rFonts w:ascii="Cambria" w:eastAsia="標楷體" w:hAnsi="Cambria" w:cs="Times New Roman"/>
          <w:color w:val="000000"/>
          <w:kern w:val="0"/>
          <w:szCs w:val="24"/>
        </w:rPr>
        <w:t>M</w:t>
      </w:r>
      <w:r w:rsidR="00970B7B" w:rsidRPr="00E1683A">
        <w:rPr>
          <w:rFonts w:ascii="Cambria" w:eastAsia="標楷體" w:hAnsi="Cambria" w:cs="Times New Roman"/>
          <w:color w:val="000000"/>
          <w:kern w:val="0"/>
          <w:szCs w:val="24"/>
        </w:rPr>
        <w:t>is</w:t>
      </w:r>
      <w:r w:rsidR="0045423E" w:rsidRPr="00E1683A">
        <w:rPr>
          <w:rFonts w:ascii="Cambria" w:eastAsia="標楷體" w:hAnsi="Cambria" w:cs="Times New Roman"/>
          <w:color w:val="000000"/>
          <w:kern w:val="0"/>
          <w:szCs w:val="24"/>
        </w:rPr>
        <w:t xml:space="preserve">s Huang’s </w:t>
      </w:r>
      <w:r w:rsidRPr="00E1683A">
        <w:rPr>
          <w:rFonts w:ascii="Cambria" w:eastAsia="標楷體" w:hAnsi="Cambria" w:cs="Times New Roman"/>
          <w:color w:val="000000"/>
          <w:kern w:val="0"/>
          <w:szCs w:val="24"/>
        </w:rPr>
        <w:t>funding</w:t>
      </w:r>
      <w:r w:rsidR="0045423E" w:rsidRPr="00E1683A">
        <w:rPr>
          <w:rFonts w:ascii="Cambria" w:eastAsia="標楷體" w:hAnsi="Cambria" w:cs="Times New Roman"/>
          <w:color w:val="000000"/>
          <w:kern w:val="0"/>
          <w:szCs w:val="24"/>
        </w:rPr>
        <w:t>,</w:t>
      </w:r>
      <w:r w:rsidRPr="00E1683A">
        <w:rPr>
          <w:rFonts w:ascii="Cambria" w:eastAsia="標楷體" w:hAnsi="Cambria" w:cs="Times New Roman"/>
          <w:color w:val="000000"/>
          <w:kern w:val="0"/>
          <w:szCs w:val="24"/>
        </w:rPr>
        <w:t xml:space="preserve"> t</w:t>
      </w:r>
      <w:r w:rsidRPr="00E1683A">
        <w:rPr>
          <w:rFonts w:ascii="Cambria" w:hAnsi="Cambria"/>
        </w:rPr>
        <w:t>he second Taiwan Philosophical Logic Colloquium (TPLC</w:t>
      </w:r>
      <w:r w:rsidR="00130218" w:rsidRPr="00130218">
        <w:rPr>
          <w:rFonts w:ascii="Cambria" w:hAnsi="Cambria"/>
          <w:b/>
          <w:vertAlign w:val="superscript"/>
        </w:rPr>
        <w:t>II</w:t>
      </w:r>
      <w:r w:rsidRPr="00E1683A">
        <w:rPr>
          <w:rFonts w:ascii="Cambria" w:hAnsi="Cambria"/>
        </w:rPr>
        <w:t>-2014) was extended to a two-day conference (</w:t>
      </w:r>
      <w:r w:rsidR="0045423E" w:rsidRPr="00E1683A">
        <w:rPr>
          <w:rFonts w:ascii="Cambria" w:hAnsi="Cambria"/>
        </w:rPr>
        <w:t xml:space="preserve">24-25 </w:t>
      </w:r>
      <w:r w:rsidRPr="00E1683A">
        <w:rPr>
          <w:rFonts w:ascii="Cambria" w:hAnsi="Cambria"/>
        </w:rPr>
        <w:t xml:space="preserve">October, 2014). </w:t>
      </w:r>
      <w:r w:rsidRPr="00E1683A">
        <w:rPr>
          <w:rFonts w:ascii="Cambria" w:hAnsi="Cambria" w:cs="Times New Roman"/>
          <w:snapToGrid w:val="0"/>
          <w:kern w:val="0"/>
        </w:rPr>
        <w:t xml:space="preserve">Robert </w:t>
      </w:r>
      <w:proofErr w:type="spellStart"/>
      <w:r w:rsidRPr="00E1683A">
        <w:rPr>
          <w:rFonts w:ascii="Cambria" w:hAnsi="Cambria" w:cs="Times New Roman"/>
          <w:snapToGrid w:val="0"/>
          <w:kern w:val="0"/>
        </w:rPr>
        <w:t>Goldblatt</w:t>
      </w:r>
      <w:proofErr w:type="spellEnd"/>
      <w:r w:rsidRPr="00E1683A">
        <w:rPr>
          <w:rFonts w:ascii="Cambria" w:hAnsi="Cambria" w:cs="Times New Roman"/>
          <w:snapToGrid w:val="0"/>
          <w:kern w:val="0"/>
        </w:rPr>
        <w:t xml:space="preserve"> (School of Mathematics, Statistics and Operations Research, Victoria University at Wellington, New Zealand) and </w:t>
      </w:r>
      <w:proofErr w:type="spellStart"/>
      <w:r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  <w:lang w:val="en-US"/>
        </w:rPr>
        <w:t>Hiroakira</w:t>
      </w:r>
      <w:proofErr w:type="spellEnd"/>
      <w:r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  <w:lang w:val="en-US"/>
        </w:rPr>
        <w:t xml:space="preserve"> Ono</w:t>
      </w:r>
      <w:r w:rsidRPr="00E1683A">
        <w:rPr>
          <w:rFonts w:ascii="Cambria" w:hAnsi="Cambria" w:cs="Times New Roman"/>
          <w:snapToGrid w:val="0"/>
          <w:color w:val="000000"/>
          <w:kern w:val="0"/>
          <w:szCs w:val="24"/>
          <w:shd w:val="clear" w:color="auto" w:fill="FFFFFF"/>
        </w:rPr>
        <w:t xml:space="preserve"> were invited as keynote speakers, together with three more invited speakers including </w:t>
      </w:r>
      <w:r w:rsidRPr="00E1683A">
        <w:rPr>
          <w:rFonts w:ascii="Cambria" w:hAnsi="Cambria" w:cs="Times New Roman"/>
          <w:snapToGrid w:val="0"/>
          <w:color w:val="000000"/>
          <w:kern w:val="0"/>
        </w:rPr>
        <w:t>Chen Bo (</w:t>
      </w:r>
      <w:r w:rsidRPr="00E1683A">
        <w:rPr>
          <w:rFonts w:ascii="Cambria" w:eastAsia="標楷體" w:hAnsi="Cambria" w:cs="Times New Roman"/>
          <w:snapToGrid w:val="0"/>
          <w:color w:val="000000"/>
          <w:kern w:val="0"/>
        </w:rPr>
        <w:t xml:space="preserve">Peking University, China), </w:t>
      </w:r>
      <w:proofErr w:type="spellStart"/>
      <w:r w:rsidRPr="00E1683A">
        <w:rPr>
          <w:rFonts w:ascii="Cambria" w:eastAsia="標楷體" w:hAnsi="Cambria" w:cs="Times New Roman"/>
          <w:snapToGrid w:val="0"/>
          <w:color w:val="000000"/>
          <w:kern w:val="0"/>
        </w:rPr>
        <w:t>Hanti</w:t>
      </w:r>
      <w:proofErr w:type="spellEnd"/>
      <w:r w:rsidRPr="00E1683A">
        <w:rPr>
          <w:rFonts w:ascii="Cambria" w:eastAsia="標楷體" w:hAnsi="Cambria" w:cs="Times New Roman"/>
          <w:snapToGrid w:val="0"/>
          <w:color w:val="000000"/>
          <w:kern w:val="0"/>
        </w:rPr>
        <w:t xml:space="preserve"> Lin (Australia National University, Australia/UC Davis, USA), and </w:t>
      </w:r>
      <w:r w:rsidRPr="00E1683A">
        <w:rPr>
          <w:rFonts w:ascii="Cambria" w:hAnsi="Cambria" w:cs="Times New Roman"/>
          <w:snapToGrid w:val="0"/>
          <w:kern w:val="0"/>
        </w:rPr>
        <w:t xml:space="preserve">Tomoyuki Yamada (Hokkaido University, Japan). There are thirteen contributed talks by </w:t>
      </w:r>
      <w:r w:rsidR="00970B7B" w:rsidRPr="00E1683A">
        <w:rPr>
          <w:rFonts w:ascii="Cambria" w:hAnsi="Cambria" w:cs="Times New Roman"/>
          <w:snapToGrid w:val="0"/>
          <w:kern w:val="0"/>
        </w:rPr>
        <w:t xml:space="preserve">researchers </w:t>
      </w:r>
      <w:r w:rsidRPr="00E1683A">
        <w:rPr>
          <w:rFonts w:ascii="Cambria" w:hAnsi="Cambria" w:cs="Times New Roman"/>
          <w:snapToGrid w:val="0"/>
          <w:kern w:val="0"/>
        </w:rPr>
        <w:t xml:space="preserve">from Japan, Hong Kong, Netherlands, </w:t>
      </w:r>
      <w:r w:rsidRPr="00E1683A">
        <w:rPr>
          <w:rFonts w:ascii="Cambria" w:hAnsi="Cambria" w:cs="Arial"/>
          <w:color w:val="000000"/>
          <w:szCs w:val="24"/>
          <w:shd w:val="clear" w:color="auto" w:fill="FFFFFF"/>
        </w:rPr>
        <w:t xml:space="preserve">and </w:t>
      </w:r>
      <w:r w:rsidRPr="00E1683A">
        <w:rPr>
          <w:rFonts w:ascii="Cambria" w:hAnsi="Cambria" w:cs="Times New Roman"/>
          <w:snapToGrid w:val="0"/>
          <w:kern w:val="0"/>
        </w:rPr>
        <w:t>local scholars. A post-conference</w:t>
      </w:r>
      <w:r w:rsidR="00E1683A">
        <w:rPr>
          <w:rFonts w:ascii="Cambria" w:hAnsi="Cambria" w:cs="Times New Roman"/>
          <w:snapToGrid w:val="0"/>
          <w:kern w:val="0"/>
        </w:rPr>
        <w:t xml:space="preserve"> </w:t>
      </w:r>
      <w:r w:rsidRPr="00E1683A">
        <w:rPr>
          <w:rFonts w:ascii="Cambria" w:hAnsi="Cambria" w:cs="Times New Roman"/>
          <w:snapToGrid w:val="0"/>
          <w:kern w:val="0"/>
        </w:rPr>
        <w:t xml:space="preserve">proceedings, entitled </w:t>
      </w:r>
      <w:r w:rsidRPr="00E1683A">
        <w:rPr>
          <w:rFonts w:ascii="Cambria" w:hAnsi="Cambria" w:cs="Times New Roman"/>
          <w:i/>
          <w:snapToGrid w:val="0"/>
          <w:kern w:val="0"/>
        </w:rPr>
        <w:t>Structural Analysis of Non-classical Logics</w:t>
      </w:r>
      <w:r w:rsidRPr="00E1683A">
        <w:rPr>
          <w:rFonts w:ascii="Cambria" w:hAnsi="Cambria" w:cs="Times New Roman"/>
          <w:snapToGrid w:val="0"/>
          <w:kern w:val="0"/>
        </w:rPr>
        <w:t xml:space="preserve">, </w:t>
      </w:r>
      <w:r w:rsidR="000D08CB" w:rsidRPr="00E1683A">
        <w:rPr>
          <w:rFonts w:ascii="Cambria" w:hAnsi="Cambria" w:cs="Times New Roman"/>
          <w:snapToGrid w:val="0"/>
          <w:kern w:val="0"/>
        </w:rPr>
        <w:t xml:space="preserve">was </w:t>
      </w:r>
      <w:r w:rsidRPr="00E1683A">
        <w:rPr>
          <w:rFonts w:ascii="Cambria" w:hAnsi="Cambria" w:cs="Times New Roman"/>
          <w:snapToGrid w:val="0"/>
          <w:kern w:val="0"/>
        </w:rPr>
        <w:lastRenderedPageBreak/>
        <w:t xml:space="preserve">published as the second volume of the newly established book series ‘Logic in Asia’ (LIAA), one of subseries of </w:t>
      </w:r>
      <w:proofErr w:type="spellStart"/>
      <w:r w:rsidRPr="00E1683A">
        <w:rPr>
          <w:rFonts w:ascii="Cambria" w:hAnsi="Cambria" w:cs="Times New Roman"/>
          <w:snapToGrid w:val="0"/>
          <w:kern w:val="0"/>
        </w:rPr>
        <w:t>Studia</w:t>
      </w:r>
      <w:proofErr w:type="spellEnd"/>
      <w:r w:rsidRPr="00E1683A">
        <w:rPr>
          <w:rFonts w:ascii="Cambria" w:hAnsi="Cambria" w:cs="Times New Roman"/>
          <w:snapToGrid w:val="0"/>
          <w:kern w:val="0"/>
        </w:rPr>
        <w:t xml:space="preserve"> </w:t>
      </w:r>
      <w:proofErr w:type="spellStart"/>
      <w:r w:rsidRPr="00E1683A">
        <w:rPr>
          <w:rFonts w:ascii="Cambria" w:hAnsi="Cambria" w:cs="Times New Roman"/>
          <w:snapToGrid w:val="0"/>
          <w:kern w:val="0"/>
        </w:rPr>
        <w:t>Logica</w:t>
      </w:r>
      <w:proofErr w:type="spellEnd"/>
      <w:r w:rsidRPr="00E1683A">
        <w:rPr>
          <w:rFonts w:ascii="Cambria" w:hAnsi="Cambria" w:cs="Times New Roman"/>
          <w:snapToGrid w:val="0"/>
          <w:kern w:val="0"/>
        </w:rPr>
        <w:t xml:space="preserve"> Library, by Springer in October 2015. </w:t>
      </w:r>
      <w:r w:rsidR="00130218">
        <w:rPr>
          <w:rFonts w:ascii="Cambria" w:hAnsi="Cambria" w:cs="Times New Roman"/>
          <w:snapToGrid w:val="0"/>
          <w:kern w:val="0"/>
        </w:rPr>
        <w:t>(Paper-back copies are</w:t>
      </w:r>
      <w:r w:rsidR="00431525" w:rsidRPr="00E1683A">
        <w:rPr>
          <w:rFonts w:ascii="Cambria" w:hAnsi="Cambria" w:cs="Times New Roman"/>
          <w:snapToGrid w:val="0"/>
          <w:kern w:val="0"/>
        </w:rPr>
        <w:t xml:space="preserve"> available since November 2017.)</w:t>
      </w:r>
    </w:p>
    <w:p w14:paraId="052D32D5" w14:textId="77777777" w:rsidR="006C7BA7" w:rsidRPr="00E1683A" w:rsidRDefault="006C7BA7" w:rsidP="00970B7B">
      <w:pPr>
        <w:widowControl/>
        <w:adjustRightInd w:val="0"/>
        <w:snapToGrid w:val="0"/>
        <w:jc w:val="both"/>
        <w:rPr>
          <w:rFonts w:ascii="Cambria" w:hAnsi="Cambria" w:cs="Times New Roman"/>
          <w:snapToGrid w:val="0"/>
          <w:kern w:val="0"/>
        </w:rPr>
      </w:pPr>
    </w:p>
    <w:p w14:paraId="5E3256D8" w14:textId="423D11B3" w:rsidR="00526AF9" w:rsidRPr="00E1683A" w:rsidRDefault="006C7BA7" w:rsidP="00970B7B">
      <w:pPr>
        <w:adjustRightInd w:val="0"/>
        <w:snapToGrid w:val="0"/>
        <w:jc w:val="both"/>
        <w:rPr>
          <w:rFonts w:ascii="Cambria" w:eastAsia="標楷體" w:hAnsi="Cambria" w:cs="Times New Roman"/>
          <w:snapToGrid w:val="0"/>
          <w:color w:val="000000"/>
          <w:kern w:val="0"/>
          <w:szCs w:val="24"/>
        </w:rPr>
      </w:pPr>
      <w:r w:rsidRPr="00E1683A">
        <w:rPr>
          <w:rFonts w:ascii="Cambria" w:hAnsi="Cambria" w:cs="Times New Roman"/>
          <w:snapToGrid w:val="0"/>
          <w:kern w:val="0"/>
        </w:rPr>
        <w:t xml:space="preserve">The third Taiwan Philosophical </w:t>
      </w:r>
      <w:r w:rsidR="008B6C26">
        <w:rPr>
          <w:rFonts w:ascii="Cambria" w:hAnsi="Cambria" w:cs="Times New Roman"/>
          <w:snapToGrid w:val="0"/>
          <w:kern w:val="0"/>
        </w:rPr>
        <w:t>L</w:t>
      </w:r>
      <w:r w:rsidRPr="00E1683A">
        <w:rPr>
          <w:rFonts w:ascii="Cambria" w:hAnsi="Cambria" w:cs="Times New Roman"/>
          <w:snapToGrid w:val="0"/>
          <w:kern w:val="0"/>
        </w:rPr>
        <w:t>ogic Colloquium (TPLC</w:t>
      </w:r>
      <w:r w:rsidR="00130218" w:rsidRPr="00130218">
        <w:rPr>
          <w:rFonts w:ascii="Cambria" w:hAnsi="Cambria"/>
          <w:b/>
          <w:vertAlign w:val="superscript"/>
        </w:rPr>
        <w:t>I</w:t>
      </w:r>
      <w:r w:rsidR="00130218">
        <w:rPr>
          <w:rFonts w:ascii="Cambria" w:hAnsi="Cambria"/>
          <w:b/>
          <w:vertAlign w:val="superscript"/>
        </w:rPr>
        <w:t>I</w:t>
      </w:r>
      <w:r w:rsidR="00130218" w:rsidRPr="00130218">
        <w:rPr>
          <w:rFonts w:ascii="Cambria" w:hAnsi="Cambria"/>
          <w:b/>
          <w:vertAlign w:val="superscript"/>
        </w:rPr>
        <w:t>I</w:t>
      </w:r>
      <w:r w:rsidRPr="00E1683A">
        <w:rPr>
          <w:rFonts w:ascii="Cambria" w:hAnsi="Cambria" w:cs="Times New Roman"/>
          <w:snapToGrid w:val="0"/>
          <w:kern w:val="0"/>
        </w:rPr>
        <w:t xml:space="preserve">-2016), </w:t>
      </w:r>
      <w:r w:rsidR="00C50AC6" w:rsidRPr="00E1683A">
        <w:rPr>
          <w:rFonts w:ascii="Cambria" w:hAnsi="Cambria" w:cs="Times New Roman"/>
          <w:snapToGrid w:val="0"/>
          <w:kern w:val="0"/>
        </w:rPr>
        <w:t>was</w:t>
      </w:r>
      <w:r w:rsidRPr="00E1683A">
        <w:rPr>
          <w:rFonts w:ascii="Cambria" w:hAnsi="Cambria" w:cs="Times New Roman"/>
          <w:snapToGrid w:val="0"/>
          <w:kern w:val="0"/>
        </w:rPr>
        <w:t xml:space="preserve"> held </w:t>
      </w:r>
      <w:r w:rsidR="00C50AC6" w:rsidRPr="00E1683A">
        <w:rPr>
          <w:rFonts w:ascii="Cambria" w:hAnsi="Cambria" w:cs="Times New Roman"/>
          <w:snapToGrid w:val="0"/>
          <w:kern w:val="0"/>
        </w:rPr>
        <w:t xml:space="preserve">during </w:t>
      </w:r>
      <w:r w:rsidRPr="00E1683A">
        <w:rPr>
          <w:rFonts w:ascii="Cambria" w:hAnsi="Cambria" w:cs="Times New Roman"/>
          <w:snapToGrid w:val="0"/>
          <w:kern w:val="0"/>
        </w:rPr>
        <w:t xml:space="preserve">5-8 October 2016, as part of </w:t>
      </w:r>
      <w:r w:rsidR="00C50AC6" w:rsidRPr="00E1683A">
        <w:rPr>
          <w:rFonts w:ascii="Cambria" w:hAnsi="Cambria" w:cs="Times New Roman"/>
          <w:snapToGrid w:val="0"/>
          <w:kern w:val="0"/>
        </w:rPr>
        <w:t>the j</w:t>
      </w:r>
      <w:r w:rsidRPr="00E1683A">
        <w:rPr>
          <w:rFonts w:ascii="Cambria" w:hAnsi="Cambria" w:cs="Times New Roman"/>
          <w:snapToGrid w:val="0"/>
          <w:kern w:val="0"/>
        </w:rPr>
        <w:t xml:space="preserve">oint </w:t>
      </w:r>
      <w:r w:rsidR="00C50AC6" w:rsidRPr="00E1683A">
        <w:rPr>
          <w:rFonts w:ascii="Cambria" w:hAnsi="Cambria" w:cs="Times New Roman"/>
          <w:snapToGrid w:val="0"/>
          <w:kern w:val="0"/>
        </w:rPr>
        <w:t>c</w:t>
      </w:r>
      <w:r w:rsidRPr="00E1683A">
        <w:rPr>
          <w:rFonts w:ascii="Cambria" w:hAnsi="Cambria" w:cs="Times New Roman"/>
          <w:snapToGrid w:val="0"/>
          <w:kern w:val="0"/>
        </w:rPr>
        <w:t>onference</w:t>
      </w:r>
      <w:r w:rsidR="00C50AC6" w:rsidRPr="00E1683A">
        <w:rPr>
          <w:rFonts w:ascii="Cambria" w:hAnsi="Cambria" w:cs="Times New Roman"/>
          <w:snapToGrid w:val="0"/>
          <w:kern w:val="0"/>
        </w:rPr>
        <w:t xml:space="preserve">, together with </w:t>
      </w:r>
      <w:r w:rsidRPr="00E1683A">
        <w:rPr>
          <w:rFonts w:ascii="Cambria" w:hAnsi="Cambria" w:cs="Times New Roman"/>
          <w:snapToGrid w:val="0"/>
          <w:kern w:val="0"/>
        </w:rPr>
        <w:t>the Third Asian Workshop on Philosophical Logic (AWPL-</w:t>
      </w:r>
      <w:r w:rsidR="00C50AC6" w:rsidRPr="00E1683A">
        <w:rPr>
          <w:rFonts w:ascii="Cambria" w:hAnsi="Cambria" w:cs="Times New Roman"/>
          <w:snapToGrid w:val="0"/>
          <w:kern w:val="0"/>
        </w:rPr>
        <w:t xml:space="preserve">TPLC </w:t>
      </w:r>
      <w:r w:rsidRPr="00E1683A">
        <w:rPr>
          <w:rFonts w:ascii="Cambria" w:hAnsi="Cambria" w:cs="Times New Roman"/>
          <w:snapToGrid w:val="0"/>
          <w:kern w:val="0"/>
        </w:rPr>
        <w:t xml:space="preserve">2016). The organizing committee for this joint conference includes H. Ono, R. </w:t>
      </w:r>
      <w:proofErr w:type="spellStart"/>
      <w:r w:rsidRPr="00E1683A">
        <w:rPr>
          <w:rFonts w:ascii="Cambria" w:hAnsi="Cambria" w:cs="Times New Roman"/>
          <w:snapToGrid w:val="0"/>
          <w:kern w:val="0"/>
        </w:rPr>
        <w:t>Goldblatt</w:t>
      </w:r>
      <w:proofErr w:type="spellEnd"/>
      <w:r w:rsidRPr="00E1683A">
        <w:rPr>
          <w:rFonts w:ascii="Cambria" w:hAnsi="Cambria" w:cs="Times New Roman"/>
          <w:snapToGrid w:val="0"/>
          <w:kern w:val="0"/>
        </w:rPr>
        <w:t xml:space="preserve">, </w:t>
      </w:r>
      <w:proofErr w:type="spellStart"/>
      <w:r w:rsidRPr="00E1683A">
        <w:rPr>
          <w:rFonts w:ascii="Cambria" w:hAnsi="Cambria" w:cs="Tahoma"/>
          <w:snapToGrid w:val="0"/>
          <w:color w:val="000000"/>
          <w:kern w:val="0"/>
        </w:rPr>
        <w:t>Fenrong</w:t>
      </w:r>
      <w:proofErr w:type="spellEnd"/>
      <w:r w:rsidRPr="00E1683A">
        <w:rPr>
          <w:rFonts w:ascii="Cambria" w:hAnsi="Cambria" w:cs="Tahoma"/>
          <w:snapToGrid w:val="0"/>
          <w:color w:val="000000"/>
          <w:kern w:val="0"/>
        </w:rPr>
        <w:t xml:space="preserve"> Liu </w:t>
      </w:r>
      <w:r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(Tsinghua University, China), </w:t>
      </w:r>
      <w:proofErr w:type="spellStart"/>
      <w:r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>Hanti</w:t>
      </w:r>
      <w:proofErr w:type="spellEnd"/>
      <w:r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 Lin and some local scholars. </w:t>
      </w:r>
      <w:r w:rsidR="00DB3DE0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>More than 30 international scholars join</w:t>
      </w:r>
      <w:r w:rsidR="008B6C26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>ed</w:t>
      </w:r>
      <w:r w:rsidR="00DB3DE0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 us on this occasion. Two special sessions, a workshop on mereology and a workshop on </w:t>
      </w:r>
      <w:r w:rsidR="00130218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Timothy </w:t>
      </w:r>
      <w:r w:rsidR="00DB3DE0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Williamson’s philosophy, </w:t>
      </w:r>
      <w:r w:rsidR="00C50AC6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were </w:t>
      </w:r>
      <w:r w:rsidR="00DB3DE0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organized respectively. </w:t>
      </w:r>
      <w:r w:rsidR="00970B7B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>The Workshop on Williamson’s philosophy focused on his five influential book</w:t>
      </w:r>
      <w:r w:rsidR="00FE659A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>s</w:t>
      </w:r>
      <w:r w:rsidR="00970B7B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 by then, to each of </w:t>
      </w:r>
      <w:r w:rsidR="00FE659A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>which</w:t>
      </w:r>
      <w:r w:rsidR="00970B7B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, a renowned philosopher and/or promising young researcher was </w:t>
      </w:r>
      <w:r w:rsidR="00320B2A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>invited</w:t>
      </w:r>
      <w:r w:rsidR="00FE659A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>. More than fourteen talks</w:t>
      </w:r>
      <w:r w:rsidR="00970B7B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 </w:t>
      </w:r>
      <w:r w:rsidR="00FE659A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were </w:t>
      </w:r>
      <w:r w:rsidR="00DB3DE0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>presented at</w:t>
      </w:r>
      <w:r w:rsidR="00FE659A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 the workshop and Williamson made critical comments and replies to each speaker</w:t>
      </w:r>
      <w:r w:rsidR="00DB3DE0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. A </w:t>
      </w:r>
      <w:r w:rsidR="00C50AC6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>p</w:t>
      </w:r>
      <w:r w:rsidR="00DB3DE0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>ost-conference proceedings of AWPL-TPLC 2016</w:t>
      </w:r>
      <w:r w:rsidR="00C50AC6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, entitled </w:t>
      </w:r>
      <w:r w:rsidR="00C50AC6" w:rsidRPr="00E1683A">
        <w:rPr>
          <w:rFonts w:ascii="Cambria" w:eastAsia="標楷體" w:hAnsi="Cambria" w:cs="Times New Roman"/>
          <w:i/>
          <w:snapToGrid w:val="0"/>
          <w:color w:val="000000"/>
          <w:kern w:val="0"/>
          <w:szCs w:val="24"/>
        </w:rPr>
        <w:t>Philosophical Logic: Current Trends in Asia</w:t>
      </w:r>
      <w:r w:rsidR="00C50AC6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, </w:t>
      </w:r>
      <w:r w:rsidR="00431525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was </w:t>
      </w:r>
      <w:r w:rsidR="00DB3DE0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>published as a volume of LIAA book series, Springer</w:t>
      </w:r>
      <w:r w:rsidR="00431525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>, in December 2017</w:t>
      </w:r>
      <w:r w:rsidR="00DB3DE0"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. </w:t>
      </w:r>
    </w:p>
    <w:p w14:paraId="7A35823B" w14:textId="77777777" w:rsidR="00526AF9" w:rsidRPr="00E1683A" w:rsidRDefault="00526AF9" w:rsidP="00970B7B">
      <w:pPr>
        <w:adjustRightInd w:val="0"/>
        <w:snapToGrid w:val="0"/>
        <w:jc w:val="both"/>
        <w:rPr>
          <w:rFonts w:ascii="Cambria" w:eastAsia="標楷體" w:hAnsi="Cambria" w:cs="Times New Roman"/>
          <w:snapToGrid w:val="0"/>
          <w:color w:val="000000"/>
          <w:kern w:val="0"/>
          <w:szCs w:val="24"/>
        </w:rPr>
      </w:pPr>
    </w:p>
    <w:p w14:paraId="173E840D" w14:textId="0FEF9C15" w:rsidR="00057C77" w:rsidRPr="00E1683A" w:rsidRDefault="00526AF9" w:rsidP="00970B7B">
      <w:pPr>
        <w:jc w:val="both"/>
        <w:rPr>
          <w:rFonts w:ascii="Cambria" w:hAnsi="Cambria"/>
          <w:color w:val="333333"/>
          <w:szCs w:val="24"/>
        </w:rPr>
      </w:pPr>
      <w:r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The </w:t>
      </w:r>
      <w:r w:rsidR="007B3044" w:rsidRPr="00E1683A">
        <w:rPr>
          <w:rFonts w:ascii="Cambria" w:hAnsi="Cambria" w:cs="Times New Roman"/>
          <w:snapToGrid w:val="0"/>
          <w:kern w:val="0"/>
          <w:szCs w:val="24"/>
        </w:rPr>
        <w:t xml:space="preserve">fourth Taiwan Philosophical </w:t>
      </w:r>
      <w:r w:rsidR="008B6C26">
        <w:rPr>
          <w:rFonts w:ascii="Cambria" w:hAnsi="Cambria" w:cs="Times New Roman"/>
          <w:snapToGrid w:val="0"/>
          <w:kern w:val="0"/>
          <w:szCs w:val="24"/>
        </w:rPr>
        <w:t>L</w:t>
      </w:r>
      <w:r w:rsidR="007B3044" w:rsidRPr="00E1683A">
        <w:rPr>
          <w:rFonts w:ascii="Cambria" w:hAnsi="Cambria" w:cs="Times New Roman"/>
          <w:snapToGrid w:val="0"/>
          <w:kern w:val="0"/>
          <w:szCs w:val="24"/>
        </w:rPr>
        <w:t>ogic Colloquium (TPLC</w:t>
      </w:r>
      <w:r w:rsidR="00DA3BCC">
        <w:rPr>
          <w:rFonts w:ascii="Cambria" w:hAnsi="Cambria" w:cs="Times New Roman"/>
          <w:snapToGrid w:val="0"/>
          <w:kern w:val="0"/>
          <w:szCs w:val="24"/>
        </w:rPr>
        <w:t>4-</w:t>
      </w:r>
      <w:r w:rsidR="007B3044" w:rsidRPr="00E1683A">
        <w:rPr>
          <w:rFonts w:ascii="Cambria" w:hAnsi="Cambria" w:cs="Times New Roman"/>
          <w:snapToGrid w:val="0"/>
          <w:kern w:val="0"/>
          <w:szCs w:val="24"/>
        </w:rPr>
        <w:t>2018)</w:t>
      </w:r>
      <w:r w:rsidRPr="00E1683A">
        <w:rPr>
          <w:rFonts w:ascii="Cambria" w:hAnsi="Cambria" w:cs="Times New Roman"/>
          <w:snapToGrid w:val="0"/>
          <w:kern w:val="0"/>
          <w:szCs w:val="24"/>
        </w:rPr>
        <w:t xml:space="preserve"> </w:t>
      </w:r>
      <w:r w:rsidR="00320B2A" w:rsidRPr="00E1683A">
        <w:rPr>
          <w:rFonts w:ascii="Cambria" w:hAnsi="Cambria" w:cs="Times New Roman"/>
          <w:snapToGrid w:val="0"/>
          <w:kern w:val="0"/>
          <w:szCs w:val="24"/>
        </w:rPr>
        <w:t>was</w:t>
      </w:r>
      <w:r w:rsidR="00431525" w:rsidRPr="00E1683A">
        <w:rPr>
          <w:rFonts w:ascii="Cambria" w:hAnsi="Cambria" w:cs="Times New Roman"/>
          <w:snapToGrid w:val="0"/>
          <w:kern w:val="0"/>
          <w:szCs w:val="24"/>
        </w:rPr>
        <w:t xml:space="preserve"> held during 15-17 November 2018, </w:t>
      </w:r>
      <w:r w:rsidR="007B3044" w:rsidRPr="00E1683A">
        <w:rPr>
          <w:rFonts w:ascii="Cambria" w:hAnsi="Cambria" w:cs="Times New Roman"/>
          <w:snapToGrid w:val="0"/>
          <w:kern w:val="0"/>
          <w:szCs w:val="24"/>
        </w:rPr>
        <w:t xml:space="preserve">the main theme of which </w:t>
      </w:r>
      <w:r w:rsidRPr="00E1683A">
        <w:rPr>
          <w:rFonts w:ascii="Cambria" w:hAnsi="Cambria" w:cs="Times New Roman"/>
          <w:snapToGrid w:val="0"/>
          <w:kern w:val="0"/>
          <w:szCs w:val="24"/>
        </w:rPr>
        <w:t>is</w:t>
      </w:r>
      <w:r w:rsidR="00431525" w:rsidRPr="00E1683A">
        <w:rPr>
          <w:rFonts w:ascii="Cambria" w:hAnsi="Cambria" w:cs="Arial"/>
          <w:color w:val="222222"/>
          <w:szCs w:val="24"/>
          <w:shd w:val="clear" w:color="auto" w:fill="FFFFFF"/>
        </w:rPr>
        <w:t xml:space="preserve"> </w:t>
      </w:r>
      <w:r w:rsidR="00431525" w:rsidRPr="00E1683A">
        <w:rPr>
          <w:rFonts w:ascii="Cambria" w:hAnsi="Cambria" w:cs="Times New Roman"/>
          <w:color w:val="222222"/>
          <w:szCs w:val="24"/>
          <w:shd w:val="clear" w:color="auto" w:fill="FFFFFF"/>
        </w:rPr>
        <w:t>''Conditionals: Truth-Conditions, Probability and Causality''</w:t>
      </w:r>
      <w:r w:rsidR="00431525" w:rsidRPr="00E1683A">
        <w:rPr>
          <w:rFonts w:ascii="Cambria" w:hAnsi="Cambria" w:cs="Arial"/>
          <w:color w:val="222222"/>
          <w:szCs w:val="24"/>
          <w:shd w:val="clear" w:color="auto" w:fill="FFFFFF"/>
        </w:rPr>
        <w:t>.</w:t>
      </w:r>
      <w:r w:rsidR="007B3044" w:rsidRPr="00E1683A">
        <w:rPr>
          <w:rFonts w:ascii="Cambria" w:hAnsi="Cambria" w:cs="Times New Roman"/>
          <w:snapToGrid w:val="0"/>
          <w:kern w:val="0"/>
          <w:szCs w:val="24"/>
        </w:rPr>
        <w:t xml:space="preserve"> Professor Dorothy </w:t>
      </w:r>
      <w:proofErr w:type="spellStart"/>
      <w:r w:rsidR="007B3044" w:rsidRPr="00E1683A">
        <w:rPr>
          <w:rFonts w:ascii="Cambria" w:hAnsi="Cambria" w:cs="Times New Roman"/>
          <w:snapToGrid w:val="0"/>
          <w:kern w:val="0"/>
          <w:szCs w:val="24"/>
        </w:rPr>
        <w:t>Edgington</w:t>
      </w:r>
      <w:proofErr w:type="spellEnd"/>
      <w:r w:rsidR="00431525" w:rsidRPr="00E1683A">
        <w:rPr>
          <w:rFonts w:ascii="Cambria" w:hAnsi="Cambria" w:cs="Times New Roman"/>
          <w:snapToGrid w:val="0"/>
          <w:kern w:val="0"/>
          <w:szCs w:val="24"/>
        </w:rPr>
        <w:t xml:space="preserve"> (FBA, </w:t>
      </w:r>
      <w:proofErr w:type="spellStart"/>
      <w:r w:rsidR="00431525" w:rsidRPr="00E1683A">
        <w:rPr>
          <w:rFonts w:ascii="Cambria" w:hAnsi="Cambria" w:cs="Times New Roman"/>
          <w:szCs w:val="24"/>
          <w:shd w:val="clear" w:color="auto" w:fill="FFFFFF"/>
        </w:rPr>
        <w:t>Birkbeck</w:t>
      </w:r>
      <w:proofErr w:type="spellEnd"/>
      <w:r w:rsidR="00431525" w:rsidRPr="00E1683A">
        <w:rPr>
          <w:rFonts w:ascii="Cambria" w:hAnsi="Cambria" w:cs="Times New Roman"/>
          <w:szCs w:val="24"/>
          <w:shd w:val="clear" w:color="auto" w:fill="FFFFFF"/>
        </w:rPr>
        <w:t xml:space="preserve"> College, University of London) </w:t>
      </w:r>
      <w:r w:rsidRPr="00E1683A">
        <w:rPr>
          <w:rFonts w:ascii="Cambria" w:hAnsi="Cambria" w:cs="Times New Roman"/>
          <w:szCs w:val="24"/>
          <w:shd w:val="clear" w:color="auto" w:fill="FFFFFF"/>
        </w:rPr>
        <w:t xml:space="preserve">and </w:t>
      </w:r>
      <w:r w:rsidR="00431525" w:rsidRPr="00E1683A">
        <w:rPr>
          <w:rFonts w:ascii="Cambria" w:hAnsi="Cambria" w:cs="Times New Roman"/>
          <w:snapToGrid w:val="0"/>
          <w:kern w:val="0"/>
          <w:szCs w:val="24"/>
        </w:rPr>
        <w:t xml:space="preserve">Professor Alan </w:t>
      </w:r>
      <w:proofErr w:type="spellStart"/>
      <w:r w:rsidR="00431525" w:rsidRPr="00E1683A">
        <w:rPr>
          <w:rFonts w:ascii="Cambria" w:hAnsi="Cambria" w:cs="Times New Roman"/>
          <w:snapToGrid w:val="0"/>
          <w:kern w:val="0"/>
          <w:szCs w:val="24"/>
        </w:rPr>
        <w:t>Hajek</w:t>
      </w:r>
      <w:proofErr w:type="spellEnd"/>
      <w:r w:rsidR="00431525" w:rsidRPr="00E1683A">
        <w:rPr>
          <w:rFonts w:ascii="Cambria" w:hAnsi="Cambria" w:cs="Times New Roman"/>
          <w:snapToGrid w:val="0"/>
          <w:kern w:val="0"/>
          <w:szCs w:val="24"/>
        </w:rPr>
        <w:t xml:space="preserve"> (FAAH, School of Philosophy, RSSS, Australia National University)</w:t>
      </w:r>
      <w:r w:rsidR="00320B2A" w:rsidRPr="00E1683A">
        <w:rPr>
          <w:rFonts w:ascii="Cambria" w:hAnsi="Cambria" w:cs="Times New Roman"/>
          <w:snapToGrid w:val="0"/>
          <w:kern w:val="0"/>
          <w:szCs w:val="24"/>
        </w:rPr>
        <w:t xml:space="preserve"> were invited as keynote speakers</w:t>
      </w:r>
      <w:r w:rsidRPr="00E1683A">
        <w:rPr>
          <w:rFonts w:ascii="Cambria" w:hAnsi="Cambria" w:cs="Times New Roman"/>
          <w:snapToGrid w:val="0"/>
          <w:kern w:val="0"/>
          <w:szCs w:val="24"/>
        </w:rPr>
        <w:t xml:space="preserve">. </w:t>
      </w:r>
      <w:r w:rsidR="00FE659A" w:rsidRPr="00E1683A">
        <w:rPr>
          <w:rFonts w:ascii="Cambria" w:hAnsi="Cambria" w:cs="Times New Roman"/>
          <w:snapToGrid w:val="0"/>
          <w:kern w:val="0"/>
          <w:szCs w:val="24"/>
        </w:rPr>
        <w:t xml:space="preserve">Professor </w:t>
      </w:r>
      <w:proofErr w:type="spellStart"/>
      <w:r w:rsidR="00FE659A" w:rsidRPr="00E1683A">
        <w:rPr>
          <w:rFonts w:ascii="Cambria" w:hAnsi="Cambria" w:cs="Times New Roman"/>
          <w:snapToGrid w:val="0"/>
          <w:kern w:val="0"/>
          <w:szCs w:val="24"/>
        </w:rPr>
        <w:t>Edgington</w:t>
      </w:r>
      <w:proofErr w:type="spellEnd"/>
      <w:r w:rsidR="00FE659A" w:rsidRPr="00E1683A">
        <w:rPr>
          <w:rFonts w:ascii="Cambria" w:hAnsi="Cambria" w:cs="Times New Roman"/>
          <w:snapToGrid w:val="0"/>
          <w:kern w:val="0"/>
          <w:szCs w:val="24"/>
        </w:rPr>
        <w:t xml:space="preserve"> also gave the 2018 Wendy Huang lectures during 19-26 November. </w:t>
      </w:r>
      <w:r w:rsidR="00FE659A" w:rsidRPr="00E1683A">
        <w:rPr>
          <w:rFonts w:ascii="Cambria" w:eastAsia="Times New Roman" w:hAnsi="Cambria" w:cs="Times New Roman"/>
          <w:color w:val="000000" w:themeColor="text1"/>
          <w:szCs w:val="24"/>
        </w:rPr>
        <w:t>Katie Steele (</w:t>
      </w:r>
      <w:r w:rsidR="00FE659A" w:rsidRPr="00E1683A">
        <w:rPr>
          <w:rFonts w:ascii="Cambria" w:hAnsi="Cambria" w:cs="Times New Roman"/>
          <w:snapToGrid w:val="0"/>
          <w:kern w:val="0"/>
          <w:szCs w:val="24"/>
        </w:rPr>
        <w:t xml:space="preserve">School of Philosophy, RSSS, Australia National University), </w:t>
      </w:r>
      <w:proofErr w:type="spellStart"/>
      <w:r w:rsidR="00FE659A" w:rsidRPr="00E1683A">
        <w:rPr>
          <w:rFonts w:ascii="Cambria" w:hAnsi="Cambria" w:cs="Times New Roman"/>
          <w:snapToGrid w:val="0"/>
          <w:kern w:val="0"/>
          <w:szCs w:val="24"/>
        </w:rPr>
        <w:t>JiJi</w:t>
      </w:r>
      <w:proofErr w:type="spellEnd"/>
      <w:r w:rsidR="00FE659A" w:rsidRPr="00E1683A">
        <w:rPr>
          <w:rFonts w:ascii="Cambria" w:hAnsi="Cambria" w:cs="Times New Roman"/>
          <w:snapToGrid w:val="0"/>
          <w:kern w:val="0"/>
          <w:szCs w:val="24"/>
        </w:rPr>
        <w:t xml:space="preserve"> Zhang (</w:t>
      </w:r>
      <w:proofErr w:type="spellStart"/>
      <w:r w:rsidR="00FE659A" w:rsidRPr="00E1683A">
        <w:rPr>
          <w:rFonts w:ascii="Cambria" w:hAnsi="Cambria" w:cs="Times New Roman"/>
          <w:snapToGrid w:val="0"/>
          <w:kern w:val="0"/>
          <w:szCs w:val="24"/>
        </w:rPr>
        <w:t>Lingnan</w:t>
      </w:r>
      <w:proofErr w:type="spellEnd"/>
      <w:r w:rsidR="00FE659A" w:rsidRPr="00E1683A">
        <w:rPr>
          <w:rFonts w:ascii="Cambria" w:hAnsi="Cambria" w:cs="Times New Roman"/>
          <w:snapToGrid w:val="0"/>
          <w:kern w:val="0"/>
          <w:szCs w:val="24"/>
        </w:rPr>
        <w:t xml:space="preserve"> University, Hong Kong), and </w:t>
      </w:r>
      <w:r w:rsidR="00FE659A" w:rsidRPr="00E1683A">
        <w:rPr>
          <w:rFonts w:ascii="Cambria" w:eastAsia="Times New Roman" w:hAnsi="Cambria" w:cs="Times New Roman"/>
          <w:color w:val="000000" w:themeColor="text1"/>
          <w:szCs w:val="24"/>
        </w:rPr>
        <w:t xml:space="preserve">Alex </w:t>
      </w:r>
      <w:proofErr w:type="spellStart"/>
      <w:r w:rsidR="00FE659A" w:rsidRPr="00E1683A">
        <w:rPr>
          <w:rFonts w:ascii="Cambria" w:eastAsia="Times New Roman" w:hAnsi="Cambria" w:cs="Times New Roman"/>
          <w:color w:val="000000" w:themeColor="text1"/>
          <w:szCs w:val="24"/>
        </w:rPr>
        <w:t>Sandgren</w:t>
      </w:r>
      <w:proofErr w:type="spellEnd"/>
      <w:r w:rsidR="00FE659A" w:rsidRPr="00E1683A">
        <w:rPr>
          <w:rFonts w:ascii="Cambria" w:eastAsia="Times New Roman" w:hAnsi="Cambria" w:cs="Times New Roman"/>
          <w:color w:val="000000" w:themeColor="text1"/>
          <w:szCs w:val="24"/>
        </w:rPr>
        <w:t xml:space="preserve"> (</w:t>
      </w:r>
      <w:r w:rsidR="00FE659A" w:rsidRPr="00E1683A">
        <w:rPr>
          <w:rFonts w:ascii="Cambria" w:hAnsi="Cambria" w:cs="Times New Roman"/>
          <w:snapToGrid w:val="0"/>
          <w:kern w:val="0"/>
          <w:szCs w:val="24"/>
        </w:rPr>
        <w:t>Australia National University) were invited.</w:t>
      </w:r>
      <w:r w:rsidRPr="00E1683A">
        <w:rPr>
          <w:rFonts w:ascii="Cambria" w:hAnsi="Cambria" w:cs="Times New Roman"/>
          <w:snapToGrid w:val="0"/>
          <w:kern w:val="0"/>
          <w:szCs w:val="24"/>
        </w:rPr>
        <w:t xml:space="preserve"> </w:t>
      </w:r>
      <w:r w:rsidR="00431525" w:rsidRPr="00E1683A">
        <w:rPr>
          <w:rFonts w:ascii="Cambria" w:hAnsi="Cambria" w:cs="Times New Roman"/>
          <w:snapToGrid w:val="0"/>
          <w:kern w:val="0"/>
          <w:szCs w:val="24"/>
        </w:rPr>
        <w:t xml:space="preserve">As this conference is one of TPLCs, </w:t>
      </w:r>
      <w:r w:rsidR="002D7992" w:rsidRPr="00E1683A">
        <w:rPr>
          <w:rFonts w:ascii="Cambria" w:hAnsi="Cambria" w:cs="Times New Roman"/>
          <w:snapToGrid w:val="0"/>
          <w:kern w:val="0"/>
          <w:szCs w:val="24"/>
        </w:rPr>
        <w:t>we kep</w:t>
      </w:r>
      <w:r w:rsidR="00FE659A" w:rsidRPr="00E1683A">
        <w:rPr>
          <w:rFonts w:ascii="Cambria" w:hAnsi="Cambria" w:cs="Times New Roman"/>
          <w:snapToGrid w:val="0"/>
          <w:kern w:val="0"/>
          <w:szCs w:val="24"/>
        </w:rPr>
        <w:t>t</w:t>
      </w:r>
      <w:r w:rsidR="002D7992" w:rsidRPr="00E1683A">
        <w:rPr>
          <w:rFonts w:ascii="Cambria" w:hAnsi="Cambria" w:cs="Times New Roman"/>
          <w:snapToGrid w:val="0"/>
          <w:kern w:val="0"/>
          <w:szCs w:val="24"/>
        </w:rPr>
        <w:t xml:space="preserve"> a large number of sessions (one day plus) for </w:t>
      </w:r>
      <w:r w:rsidR="00431525" w:rsidRPr="00E1683A">
        <w:rPr>
          <w:rFonts w:ascii="Cambria" w:hAnsi="Cambria" w:cs="Times New Roman"/>
          <w:snapToGrid w:val="0"/>
          <w:kern w:val="0"/>
          <w:szCs w:val="24"/>
        </w:rPr>
        <w:t xml:space="preserve">invited/contributed talks on topics in </w:t>
      </w:r>
      <w:r w:rsidR="002D7992" w:rsidRPr="00E1683A">
        <w:rPr>
          <w:rFonts w:ascii="Cambria" w:hAnsi="Cambria" w:cs="Times New Roman"/>
          <w:snapToGrid w:val="0"/>
          <w:kern w:val="0"/>
          <w:szCs w:val="24"/>
        </w:rPr>
        <w:t xml:space="preserve">philosophical logic in general. </w:t>
      </w:r>
      <w:r w:rsidRPr="00E1683A">
        <w:rPr>
          <w:rFonts w:ascii="Cambria" w:hAnsi="Cambria" w:cs="Times New Roman"/>
          <w:snapToGrid w:val="0"/>
          <w:kern w:val="0"/>
          <w:szCs w:val="24"/>
        </w:rPr>
        <w:t xml:space="preserve">Professor </w:t>
      </w:r>
      <w:proofErr w:type="spellStart"/>
      <w:r w:rsidRPr="00E1683A">
        <w:rPr>
          <w:rFonts w:ascii="Cambria" w:hAnsi="Cambria" w:cs="Times New Roman"/>
          <w:snapToGrid w:val="0"/>
          <w:kern w:val="0"/>
          <w:szCs w:val="24"/>
        </w:rPr>
        <w:t>Hiroakira</w:t>
      </w:r>
      <w:proofErr w:type="spellEnd"/>
      <w:r w:rsidRPr="00E1683A">
        <w:rPr>
          <w:rFonts w:ascii="Cambria" w:hAnsi="Cambria" w:cs="Times New Roman"/>
          <w:snapToGrid w:val="0"/>
          <w:kern w:val="0"/>
          <w:szCs w:val="24"/>
        </w:rPr>
        <w:t xml:space="preserve"> Ono (J</w:t>
      </w:r>
      <w:r w:rsidR="00256FB0" w:rsidRPr="00E1683A">
        <w:rPr>
          <w:rFonts w:ascii="Cambria" w:hAnsi="Cambria" w:cs="Times New Roman"/>
          <w:snapToGrid w:val="0"/>
          <w:kern w:val="0"/>
          <w:szCs w:val="24"/>
        </w:rPr>
        <w:t>apan Advanced Institute of Science and technology, Ja</w:t>
      </w:r>
      <w:r w:rsidRPr="00E1683A">
        <w:rPr>
          <w:rFonts w:ascii="Cambria" w:hAnsi="Cambria" w:cs="Times New Roman"/>
          <w:snapToGrid w:val="0"/>
          <w:kern w:val="0"/>
          <w:szCs w:val="24"/>
        </w:rPr>
        <w:t>pan) g</w:t>
      </w:r>
      <w:r w:rsidR="00060F10" w:rsidRPr="00E1683A">
        <w:rPr>
          <w:rFonts w:ascii="Cambria" w:hAnsi="Cambria" w:cs="Times New Roman"/>
          <w:snapToGrid w:val="0"/>
          <w:kern w:val="0"/>
          <w:szCs w:val="24"/>
        </w:rPr>
        <w:t>a</w:t>
      </w:r>
      <w:r w:rsidRPr="00E1683A">
        <w:rPr>
          <w:rFonts w:ascii="Cambria" w:hAnsi="Cambria" w:cs="Times New Roman"/>
          <w:snapToGrid w:val="0"/>
          <w:kern w:val="0"/>
          <w:szCs w:val="24"/>
        </w:rPr>
        <w:t>ve a third keynote speech</w:t>
      </w:r>
      <w:r w:rsidR="00060F10" w:rsidRPr="00E1683A">
        <w:rPr>
          <w:rFonts w:ascii="Cambria" w:hAnsi="Cambria" w:cs="Times New Roman"/>
          <w:snapToGrid w:val="0"/>
          <w:kern w:val="0"/>
          <w:szCs w:val="24"/>
        </w:rPr>
        <w:t xml:space="preserve"> on bi-intuitionistic logic</w:t>
      </w:r>
      <w:r w:rsidRPr="00E1683A">
        <w:rPr>
          <w:rFonts w:ascii="Cambria" w:hAnsi="Cambria" w:cs="Times New Roman"/>
          <w:snapToGrid w:val="0"/>
          <w:kern w:val="0"/>
          <w:szCs w:val="24"/>
        </w:rPr>
        <w:t xml:space="preserve">. </w:t>
      </w:r>
      <w:r w:rsidR="00057C77" w:rsidRPr="00E1683A">
        <w:rPr>
          <w:rFonts w:ascii="Cambria" w:hAnsi="Cambria" w:cs="Times New Roman"/>
          <w:snapToGrid w:val="0"/>
          <w:kern w:val="0"/>
          <w:szCs w:val="24"/>
        </w:rPr>
        <w:t xml:space="preserve">Some more invited speakers include Edwin Mares (Victoria University of Wellington), </w:t>
      </w:r>
      <w:r w:rsidR="00057C77" w:rsidRPr="00E1683A">
        <w:rPr>
          <w:rFonts w:ascii="Cambria" w:hAnsi="Cambria"/>
          <w:color w:val="333333"/>
          <w:szCs w:val="24"/>
        </w:rPr>
        <w:t xml:space="preserve">Churn-Jung </w:t>
      </w:r>
      <w:proofErr w:type="spellStart"/>
      <w:r w:rsidR="00057C77" w:rsidRPr="00E1683A">
        <w:rPr>
          <w:rFonts w:ascii="Cambria" w:hAnsi="Cambria"/>
          <w:color w:val="333333"/>
          <w:szCs w:val="24"/>
        </w:rPr>
        <w:t>Liau</w:t>
      </w:r>
      <w:proofErr w:type="spellEnd"/>
      <w:r w:rsidR="00057C77" w:rsidRPr="00E1683A">
        <w:rPr>
          <w:rFonts w:ascii="Cambria" w:hAnsi="Cambria"/>
          <w:color w:val="333333"/>
          <w:szCs w:val="24"/>
        </w:rPr>
        <w:t xml:space="preserve"> (Academia </w:t>
      </w:r>
      <w:proofErr w:type="spellStart"/>
      <w:r w:rsidR="00057C77" w:rsidRPr="00E1683A">
        <w:rPr>
          <w:rFonts w:ascii="Cambria" w:hAnsi="Cambria"/>
          <w:color w:val="333333"/>
          <w:szCs w:val="24"/>
        </w:rPr>
        <w:t>Sinica</w:t>
      </w:r>
      <w:proofErr w:type="spellEnd"/>
      <w:r w:rsidR="00057C77" w:rsidRPr="00E1683A">
        <w:rPr>
          <w:rFonts w:ascii="Cambria" w:hAnsi="Cambria"/>
          <w:color w:val="333333"/>
          <w:szCs w:val="24"/>
        </w:rPr>
        <w:t>, Taiwan)</w:t>
      </w:r>
      <w:r w:rsidR="00FE659A" w:rsidRPr="00E1683A">
        <w:rPr>
          <w:rFonts w:ascii="Cambria" w:hAnsi="Cambria"/>
          <w:color w:val="333333"/>
          <w:szCs w:val="24"/>
        </w:rPr>
        <w:t xml:space="preserve">. There were </w:t>
      </w:r>
      <w:r w:rsidR="00060F10" w:rsidRPr="00E1683A">
        <w:rPr>
          <w:rFonts w:ascii="Cambria" w:hAnsi="Cambria"/>
          <w:color w:val="333333"/>
          <w:szCs w:val="24"/>
        </w:rPr>
        <w:t xml:space="preserve">18 contributed talks given by junior researchers from Australia, Canada, Hong Kong, Italy, Poland, UK, USA and local scholars. </w:t>
      </w:r>
      <w:r w:rsidR="00DA3BCC">
        <w:rPr>
          <w:rFonts w:ascii="Cambria" w:hAnsi="Cambria"/>
          <w:color w:val="333333"/>
          <w:szCs w:val="24"/>
        </w:rPr>
        <w:t xml:space="preserve">A </w:t>
      </w:r>
      <w:proofErr w:type="spellStart"/>
      <w:r w:rsidR="00DA3BCC" w:rsidRPr="00DA3BCC">
        <w:rPr>
          <w:rFonts w:ascii="Cambria" w:hAnsi="Cambria"/>
          <w:i/>
          <w:color w:val="333333"/>
          <w:szCs w:val="24"/>
        </w:rPr>
        <w:t>Synthese</w:t>
      </w:r>
      <w:proofErr w:type="spellEnd"/>
      <w:r w:rsidR="00DD2413">
        <w:rPr>
          <w:rFonts w:ascii="Cambria" w:hAnsi="Cambria"/>
          <w:i/>
          <w:color w:val="333333"/>
          <w:szCs w:val="24"/>
        </w:rPr>
        <w:t xml:space="preserve"> special Issue</w:t>
      </w:r>
      <w:r w:rsidR="00DA3BCC">
        <w:rPr>
          <w:rFonts w:ascii="Cambria" w:hAnsi="Cambria"/>
          <w:color w:val="333333"/>
          <w:szCs w:val="24"/>
        </w:rPr>
        <w:t xml:space="preserve"> </w:t>
      </w:r>
      <w:r w:rsidR="00DD2413">
        <w:rPr>
          <w:rFonts w:ascii="Cambria" w:hAnsi="Cambria"/>
          <w:color w:val="333333"/>
          <w:szCs w:val="24"/>
        </w:rPr>
        <w:t>entitled ‘</w:t>
      </w:r>
      <w:r w:rsidR="00DD2413" w:rsidRPr="00E1683A">
        <w:rPr>
          <w:rFonts w:ascii="Cambria" w:hAnsi="Cambria" w:cs="Times New Roman"/>
          <w:color w:val="222222"/>
          <w:szCs w:val="24"/>
          <w:shd w:val="clear" w:color="auto" w:fill="FFFFFF"/>
        </w:rPr>
        <w:t>Conditionals: Truth-Conditions, Probability and Causality</w:t>
      </w:r>
      <w:r w:rsidR="00DD2413">
        <w:rPr>
          <w:rFonts w:ascii="Cambria" w:hAnsi="Cambria" w:cs="Times New Roman"/>
          <w:color w:val="222222"/>
          <w:szCs w:val="24"/>
          <w:shd w:val="clear" w:color="auto" w:fill="FFFFFF"/>
        </w:rPr>
        <w:t xml:space="preserve">’ is forthcoming as a post-conference proceedings. The proposed special issues will be </w:t>
      </w:r>
      <w:r w:rsidR="00DA3BCC">
        <w:rPr>
          <w:rFonts w:ascii="Cambria" w:hAnsi="Cambria"/>
          <w:color w:val="333333"/>
          <w:szCs w:val="24"/>
        </w:rPr>
        <w:t>included in the newly established book-series ‘Topic Collections’</w:t>
      </w:r>
      <w:r w:rsidR="00DD2413">
        <w:rPr>
          <w:rFonts w:ascii="Cambria" w:hAnsi="Cambria"/>
          <w:color w:val="333333"/>
          <w:szCs w:val="24"/>
        </w:rPr>
        <w:t xml:space="preserve"> of </w:t>
      </w:r>
      <w:proofErr w:type="spellStart"/>
      <w:r w:rsidR="00DD2413" w:rsidRPr="00DD2413">
        <w:rPr>
          <w:rFonts w:ascii="Cambria" w:hAnsi="Cambria"/>
          <w:i/>
          <w:color w:val="333333"/>
          <w:szCs w:val="24"/>
        </w:rPr>
        <w:t>Synthese</w:t>
      </w:r>
      <w:proofErr w:type="spellEnd"/>
      <w:r w:rsidR="00DA3BCC">
        <w:rPr>
          <w:rFonts w:ascii="Cambria" w:hAnsi="Cambria"/>
          <w:color w:val="333333"/>
          <w:szCs w:val="24"/>
        </w:rPr>
        <w:t>.</w:t>
      </w:r>
      <w:r w:rsidR="00060F10" w:rsidRPr="00E1683A">
        <w:rPr>
          <w:rFonts w:ascii="Cambria" w:hAnsi="Cambria"/>
          <w:color w:val="333333"/>
          <w:szCs w:val="24"/>
        </w:rPr>
        <w:t xml:space="preserve"> </w:t>
      </w:r>
    </w:p>
    <w:p w14:paraId="551BC7DD" w14:textId="093A0C17" w:rsidR="007B3044" w:rsidRDefault="007B3044" w:rsidP="00970B7B">
      <w:pPr>
        <w:widowControl/>
        <w:adjustRightInd w:val="0"/>
        <w:snapToGrid w:val="0"/>
        <w:jc w:val="both"/>
        <w:rPr>
          <w:rFonts w:ascii="Cambria" w:hAnsi="Cambria" w:cs="Times New Roman"/>
          <w:snapToGrid w:val="0"/>
          <w:kern w:val="0"/>
          <w:szCs w:val="24"/>
        </w:rPr>
      </w:pPr>
    </w:p>
    <w:p w14:paraId="12EE81E9" w14:textId="02953CC5" w:rsidR="00DD2413" w:rsidRDefault="00DD2413" w:rsidP="00DD2413">
      <w:pPr>
        <w:widowControl/>
        <w:adjustRightInd w:val="0"/>
        <w:snapToGrid w:val="0"/>
        <w:jc w:val="both"/>
        <w:rPr>
          <w:rFonts w:ascii="Cambria" w:hAnsi="Cambria" w:cs="Times New Roman"/>
          <w:snapToGrid w:val="0"/>
          <w:kern w:val="0"/>
          <w:szCs w:val="24"/>
        </w:rPr>
      </w:pPr>
      <w:r w:rsidRPr="00E1683A"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 xml:space="preserve">The </w:t>
      </w:r>
      <w:r>
        <w:rPr>
          <w:rFonts w:ascii="Cambria" w:eastAsia="標楷體" w:hAnsi="Cambria" w:cs="Times New Roman"/>
          <w:snapToGrid w:val="0"/>
          <w:color w:val="000000"/>
          <w:kern w:val="0"/>
          <w:szCs w:val="24"/>
        </w:rPr>
        <w:t>F</w:t>
      </w:r>
      <w:r>
        <w:rPr>
          <w:rFonts w:ascii="Cambria" w:hAnsi="Cambria" w:cs="Times New Roman"/>
          <w:snapToGrid w:val="0"/>
          <w:kern w:val="0"/>
          <w:szCs w:val="24"/>
        </w:rPr>
        <w:t>ifth</w:t>
      </w:r>
      <w:r w:rsidRPr="00E1683A">
        <w:rPr>
          <w:rFonts w:ascii="Cambria" w:hAnsi="Cambria" w:cs="Times New Roman"/>
          <w:snapToGrid w:val="0"/>
          <w:kern w:val="0"/>
          <w:szCs w:val="24"/>
        </w:rPr>
        <w:t xml:space="preserve"> Taiwan Philosophical </w:t>
      </w:r>
      <w:r>
        <w:rPr>
          <w:rFonts w:ascii="Cambria" w:hAnsi="Cambria" w:cs="Times New Roman"/>
          <w:snapToGrid w:val="0"/>
          <w:kern w:val="0"/>
          <w:szCs w:val="24"/>
        </w:rPr>
        <w:t>L</w:t>
      </w:r>
      <w:r w:rsidRPr="00E1683A">
        <w:rPr>
          <w:rFonts w:ascii="Cambria" w:hAnsi="Cambria" w:cs="Times New Roman"/>
          <w:snapToGrid w:val="0"/>
          <w:kern w:val="0"/>
          <w:szCs w:val="24"/>
        </w:rPr>
        <w:t>ogic Colloquium (TPLC</w:t>
      </w:r>
      <w:r w:rsidRPr="00DD2413">
        <w:rPr>
          <w:rFonts w:ascii="Cambria" w:hAnsi="Cambria" w:cs="Times New Roman"/>
          <w:b/>
          <w:snapToGrid w:val="0"/>
          <w:kern w:val="0"/>
          <w:szCs w:val="24"/>
          <w:vertAlign w:val="superscript"/>
        </w:rPr>
        <w:t>V</w:t>
      </w:r>
      <w:r>
        <w:rPr>
          <w:rFonts w:ascii="Cambria" w:hAnsi="Cambria" w:cs="Times New Roman"/>
          <w:snapToGrid w:val="0"/>
          <w:kern w:val="0"/>
          <w:szCs w:val="24"/>
        </w:rPr>
        <w:t>-</w:t>
      </w:r>
      <w:r w:rsidRPr="00E1683A">
        <w:rPr>
          <w:rFonts w:ascii="Cambria" w:hAnsi="Cambria" w:cs="Times New Roman"/>
          <w:snapToGrid w:val="0"/>
          <w:kern w:val="0"/>
          <w:szCs w:val="24"/>
        </w:rPr>
        <w:t>20</w:t>
      </w:r>
      <w:r>
        <w:rPr>
          <w:rFonts w:ascii="Cambria" w:hAnsi="Cambria" w:cs="Times New Roman"/>
          <w:snapToGrid w:val="0"/>
          <w:kern w:val="0"/>
          <w:szCs w:val="24"/>
        </w:rPr>
        <w:t>20</w:t>
      </w:r>
      <w:r w:rsidRPr="00E1683A">
        <w:rPr>
          <w:rFonts w:ascii="Cambria" w:hAnsi="Cambria" w:cs="Times New Roman"/>
          <w:snapToGrid w:val="0"/>
          <w:kern w:val="0"/>
          <w:szCs w:val="24"/>
        </w:rPr>
        <w:t xml:space="preserve">) </w:t>
      </w:r>
      <w:r>
        <w:rPr>
          <w:rFonts w:ascii="Cambria" w:hAnsi="Cambria" w:cs="Times New Roman"/>
          <w:snapToGrid w:val="0"/>
          <w:kern w:val="0"/>
          <w:szCs w:val="24"/>
        </w:rPr>
        <w:t xml:space="preserve">has been scheduled to be </w:t>
      </w:r>
      <w:r w:rsidRPr="00E1683A">
        <w:rPr>
          <w:rFonts w:ascii="Cambria" w:hAnsi="Cambria" w:cs="Times New Roman"/>
          <w:snapToGrid w:val="0"/>
          <w:kern w:val="0"/>
          <w:szCs w:val="24"/>
        </w:rPr>
        <w:t>held during 5-7 November 20</w:t>
      </w:r>
      <w:r>
        <w:rPr>
          <w:rFonts w:ascii="Cambria" w:hAnsi="Cambria" w:cs="Times New Roman"/>
          <w:snapToGrid w:val="0"/>
          <w:kern w:val="0"/>
          <w:szCs w:val="24"/>
        </w:rPr>
        <w:t>20</w:t>
      </w:r>
      <w:r w:rsidRPr="00E1683A">
        <w:rPr>
          <w:rFonts w:ascii="Cambria" w:hAnsi="Cambria" w:cs="Times New Roman"/>
          <w:snapToGrid w:val="0"/>
          <w:kern w:val="0"/>
          <w:szCs w:val="24"/>
        </w:rPr>
        <w:t>, the main theme of which is</w:t>
      </w:r>
      <w:r w:rsidRPr="00E1683A">
        <w:rPr>
          <w:rFonts w:ascii="Cambria" w:hAnsi="Cambria" w:cs="Arial"/>
          <w:color w:val="222222"/>
          <w:szCs w:val="24"/>
          <w:shd w:val="clear" w:color="auto" w:fill="FFFFFF"/>
        </w:rPr>
        <w:t xml:space="preserve"> </w:t>
      </w:r>
      <w:r w:rsidRPr="00E1683A">
        <w:rPr>
          <w:rFonts w:ascii="Cambria" w:hAnsi="Cambria" w:cs="Times New Roman"/>
          <w:color w:val="222222"/>
          <w:szCs w:val="24"/>
          <w:shd w:val="clear" w:color="auto" w:fill="FFFFFF"/>
        </w:rPr>
        <w:t>''</w:t>
      </w:r>
      <w:r>
        <w:rPr>
          <w:rFonts w:ascii="Cambria" w:hAnsi="Cambria" w:cs="Times New Roman"/>
          <w:color w:val="222222"/>
          <w:szCs w:val="24"/>
          <w:shd w:val="clear" w:color="auto" w:fill="FFFFFF"/>
        </w:rPr>
        <w:t>Epistemic Logic and epistemology</w:t>
      </w:r>
      <w:r w:rsidRPr="00E1683A">
        <w:rPr>
          <w:rFonts w:ascii="Cambria" w:hAnsi="Cambria" w:cs="Arial"/>
          <w:color w:val="222222"/>
          <w:szCs w:val="24"/>
          <w:shd w:val="clear" w:color="auto" w:fill="FFFFFF"/>
        </w:rPr>
        <w:t>.</w:t>
      </w:r>
      <w:r w:rsidRPr="00E1683A">
        <w:rPr>
          <w:rFonts w:ascii="Cambria" w:hAnsi="Cambria" w:cs="Times New Roman"/>
          <w:snapToGrid w:val="0"/>
          <w:kern w:val="0"/>
          <w:szCs w:val="24"/>
        </w:rPr>
        <w:t xml:space="preserve"> Professor </w:t>
      </w:r>
      <w:r>
        <w:rPr>
          <w:rFonts w:ascii="Cambria" w:hAnsi="Cambria" w:cs="Times New Roman"/>
          <w:snapToGrid w:val="0"/>
          <w:kern w:val="0"/>
          <w:szCs w:val="24"/>
        </w:rPr>
        <w:t xml:space="preserve">Melvin Fitting </w:t>
      </w:r>
      <w:r w:rsidRPr="00E1683A">
        <w:rPr>
          <w:rFonts w:ascii="Cambria" w:hAnsi="Cambria" w:cs="Times New Roman"/>
          <w:snapToGrid w:val="0"/>
          <w:kern w:val="0"/>
          <w:szCs w:val="24"/>
        </w:rPr>
        <w:t>(</w:t>
      </w:r>
      <w:r w:rsidRPr="000317B7">
        <w:rPr>
          <w:rStyle w:val="street-address"/>
          <w:rFonts w:asciiTheme="majorHAnsi" w:hAnsiTheme="majorHAnsi" w:cs="Lucida Grande"/>
          <w:shd w:val="clear" w:color="auto" w:fill="FFFFFF"/>
        </w:rPr>
        <w:t>The Graduate Center, CUNY</w:t>
      </w:r>
      <w:r w:rsidRPr="00E1683A">
        <w:rPr>
          <w:rFonts w:ascii="Cambria" w:hAnsi="Cambria" w:cs="Times New Roman"/>
          <w:szCs w:val="24"/>
          <w:shd w:val="clear" w:color="auto" w:fill="FFFFFF"/>
        </w:rPr>
        <w:t xml:space="preserve">) and </w:t>
      </w:r>
      <w:r>
        <w:rPr>
          <w:rFonts w:ascii="Cambria" w:hAnsi="Cambria" w:cs="Times New Roman"/>
          <w:szCs w:val="24"/>
          <w:shd w:val="clear" w:color="auto" w:fill="FFFFFF"/>
        </w:rPr>
        <w:t xml:space="preserve">Matt McGrath (Rutgers </w:t>
      </w:r>
      <w:proofErr w:type="spellStart"/>
      <w:r>
        <w:rPr>
          <w:rFonts w:ascii="Cambria" w:hAnsi="Cambria" w:cs="Times New Roman"/>
          <w:szCs w:val="24"/>
          <w:shd w:val="clear" w:color="auto" w:fill="FFFFFF"/>
        </w:rPr>
        <w:t>Unikversity</w:t>
      </w:r>
      <w:proofErr w:type="spellEnd"/>
      <w:r>
        <w:rPr>
          <w:rFonts w:ascii="Cambria" w:hAnsi="Cambria" w:cs="Times New Roman"/>
          <w:szCs w:val="24"/>
          <w:shd w:val="clear" w:color="auto" w:fill="FFFFFF"/>
        </w:rPr>
        <w:t xml:space="preserve">) will give </w:t>
      </w:r>
      <w:r w:rsidRPr="00E1683A">
        <w:rPr>
          <w:rFonts w:ascii="Cambria" w:hAnsi="Cambria" w:cs="Times New Roman"/>
          <w:snapToGrid w:val="0"/>
          <w:kern w:val="0"/>
          <w:szCs w:val="24"/>
        </w:rPr>
        <w:t>keynote spe</w:t>
      </w:r>
      <w:r>
        <w:rPr>
          <w:rFonts w:ascii="Cambria" w:hAnsi="Cambria" w:cs="Times New Roman"/>
          <w:snapToGrid w:val="0"/>
          <w:kern w:val="0"/>
          <w:szCs w:val="24"/>
        </w:rPr>
        <w:t>eches.</w:t>
      </w:r>
      <w:r w:rsidR="00BB406C">
        <w:rPr>
          <w:rFonts w:ascii="Cambria" w:hAnsi="Cambria" w:cs="Times New Roman"/>
          <w:snapToGrid w:val="0"/>
          <w:kern w:val="0"/>
          <w:szCs w:val="24"/>
        </w:rPr>
        <w:t xml:space="preserve"> </w:t>
      </w:r>
      <w:r w:rsidR="00BB406C" w:rsidRPr="00E1683A">
        <w:rPr>
          <w:rFonts w:ascii="Cambria" w:hAnsi="Cambria" w:cs="Times New Roman"/>
          <w:snapToGrid w:val="0"/>
          <w:kern w:val="0"/>
          <w:szCs w:val="24"/>
        </w:rPr>
        <w:t xml:space="preserve">Professor </w:t>
      </w:r>
      <w:r w:rsidR="00BB406C">
        <w:rPr>
          <w:rFonts w:ascii="Cambria" w:hAnsi="Cambria" w:cs="Times New Roman"/>
          <w:snapToGrid w:val="0"/>
          <w:kern w:val="0"/>
          <w:szCs w:val="24"/>
        </w:rPr>
        <w:t xml:space="preserve">Fitting will </w:t>
      </w:r>
      <w:r w:rsidR="00BB406C" w:rsidRPr="00E1683A">
        <w:rPr>
          <w:rFonts w:ascii="Cambria" w:hAnsi="Cambria" w:cs="Times New Roman"/>
          <w:snapToGrid w:val="0"/>
          <w:kern w:val="0"/>
          <w:szCs w:val="24"/>
        </w:rPr>
        <w:t>also g</w:t>
      </w:r>
      <w:r w:rsidR="00BB406C">
        <w:rPr>
          <w:rFonts w:ascii="Cambria" w:hAnsi="Cambria" w:cs="Times New Roman"/>
          <w:snapToGrid w:val="0"/>
          <w:kern w:val="0"/>
          <w:szCs w:val="24"/>
        </w:rPr>
        <w:t>i</w:t>
      </w:r>
      <w:r w:rsidR="00BB406C" w:rsidRPr="00E1683A">
        <w:rPr>
          <w:rFonts w:ascii="Cambria" w:hAnsi="Cambria" w:cs="Times New Roman"/>
          <w:snapToGrid w:val="0"/>
          <w:kern w:val="0"/>
          <w:szCs w:val="24"/>
        </w:rPr>
        <w:t>ve the 20</w:t>
      </w:r>
      <w:r w:rsidR="00BB406C">
        <w:rPr>
          <w:rFonts w:ascii="Cambria" w:hAnsi="Cambria" w:cs="Times New Roman"/>
          <w:snapToGrid w:val="0"/>
          <w:kern w:val="0"/>
          <w:szCs w:val="24"/>
        </w:rPr>
        <w:t>20</w:t>
      </w:r>
      <w:r w:rsidR="00BB406C" w:rsidRPr="00E1683A">
        <w:rPr>
          <w:rFonts w:ascii="Cambria" w:hAnsi="Cambria" w:cs="Times New Roman"/>
          <w:snapToGrid w:val="0"/>
          <w:kern w:val="0"/>
          <w:szCs w:val="24"/>
        </w:rPr>
        <w:t xml:space="preserve"> Wendy Huang lectures during </w:t>
      </w:r>
      <w:r w:rsidR="00BB406C">
        <w:rPr>
          <w:rFonts w:ascii="Cambria" w:hAnsi="Cambria" w:cs="Times New Roman"/>
          <w:snapToGrid w:val="0"/>
          <w:kern w:val="0"/>
          <w:szCs w:val="24"/>
        </w:rPr>
        <w:t>his stay in Taiwan then</w:t>
      </w:r>
      <w:r w:rsidR="00BB406C" w:rsidRPr="00E1683A">
        <w:rPr>
          <w:rFonts w:ascii="Cambria" w:hAnsi="Cambria" w:cs="Times New Roman"/>
          <w:snapToGrid w:val="0"/>
          <w:kern w:val="0"/>
          <w:szCs w:val="24"/>
        </w:rPr>
        <w:t>.</w:t>
      </w:r>
      <w:r w:rsidR="00BB406C">
        <w:rPr>
          <w:rFonts w:ascii="Cambria" w:hAnsi="Cambria" w:cs="Times New Roman"/>
          <w:snapToGrid w:val="0"/>
          <w:kern w:val="0"/>
          <w:szCs w:val="24"/>
        </w:rPr>
        <w:t xml:space="preserve"> And some more invited speakers will join us later on. A formal announcement of Call for Papers will be issued in the mid of January 2020.</w:t>
      </w:r>
    </w:p>
    <w:p w14:paraId="0A057D58" w14:textId="77777777" w:rsidR="00BB406C" w:rsidRPr="00BB406C" w:rsidRDefault="00BB406C" w:rsidP="00DD2413">
      <w:pPr>
        <w:widowControl/>
        <w:adjustRightInd w:val="0"/>
        <w:snapToGrid w:val="0"/>
        <w:jc w:val="both"/>
        <w:rPr>
          <w:rFonts w:ascii="Cambria" w:hAnsi="Cambria" w:cs="Times New Roman"/>
          <w:snapToGrid w:val="0"/>
          <w:kern w:val="0"/>
          <w:szCs w:val="24"/>
        </w:rPr>
      </w:pPr>
    </w:p>
    <w:p w14:paraId="06189756" w14:textId="37FC0D4E" w:rsidR="006C7BA7" w:rsidRPr="00E1683A" w:rsidRDefault="00526AF9" w:rsidP="00970B7B">
      <w:pPr>
        <w:widowControl/>
        <w:adjustRightInd w:val="0"/>
        <w:snapToGrid w:val="0"/>
        <w:jc w:val="both"/>
        <w:rPr>
          <w:rFonts w:ascii="Cambria" w:hAnsi="Cambria" w:cs="Times New Roman"/>
          <w:snapToGrid w:val="0"/>
          <w:kern w:val="0"/>
        </w:rPr>
      </w:pPr>
      <w:r w:rsidRPr="00E1683A">
        <w:rPr>
          <w:rFonts w:ascii="Cambria" w:hAnsi="Cambria" w:cs="Times New Roman"/>
          <w:snapToGrid w:val="0"/>
          <w:kern w:val="0"/>
        </w:rPr>
        <w:t>Special t</w:t>
      </w:r>
      <w:r w:rsidR="006C7BA7" w:rsidRPr="00E1683A">
        <w:rPr>
          <w:rFonts w:ascii="Cambria" w:hAnsi="Cambria" w:cs="Times New Roman"/>
          <w:snapToGrid w:val="0"/>
          <w:kern w:val="0"/>
        </w:rPr>
        <w:t xml:space="preserve">hanks to </w:t>
      </w:r>
      <w:r w:rsidR="0045423E" w:rsidRPr="00E1683A">
        <w:rPr>
          <w:rFonts w:ascii="Cambria" w:hAnsi="Cambria" w:cs="Times New Roman"/>
          <w:snapToGrid w:val="0"/>
          <w:kern w:val="0"/>
        </w:rPr>
        <w:t>M</w:t>
      </w:r>
      <w:r w:rsidR="00E1683A" w:rsidRPr="00E1683A">
        <w:rPr>
          <w:rFonts w:ascii="Cambria" w:hAnsi="Cambria" w:cs="Times New Roman"/>
          <w:snapToGrid w:val="0"/>
          <w:kern w:val="0"/>
        </w:rPr>
        <w:t>is</w:t>
      </w:r>
      <w:r w:rsidR="0045423E" w:rsidRPr="00E1683A">
        <w:rPr>
          <w:rFonts w:ascii="Cambria" w:hAnsi="Cambria" w:cs="Times New Roman"/>
          <w:snapToGrid w:val="0"/>
          <w:kern w:val="0"/>
        </w:rPr>
        <w:t xml:space="preserve">s Wendy Huang and </w:t>
      </w:r>
      <w:r w:rsidRPr="00E1683A">
        <w:rPr>
          <w:rFonts w:ascii="Cambria" w:hAnsi="Cambria" w:cs="Times New Roman"/>
          <w:snapToGrid w:val="0"/>
          <w:kern w:val="0"/>
        </w:rPr>
        <w:t xml:space="preserve">her </w:t>
      </w:r>
      <w:r w:rsidR="0045423E" w:rsidRPr="00E1683A">
        <w:rPr>
          <w:rFonts w:ascii="Cambria" w:hAnsi="Cambria" w:cs="Times New Roman"/>
          <w:snapToGrid w:val="0"/>
          <w:kern w:val="0"/>
        </w:rPr>
        <w:t>Shun Yi Ltd.</w:t>
      </w:r>
      <w:r w:rsidR="006C7BA7" w:rsidRPr="00E1683A">
        <w:rPr>
          <w:rFonts w:ascii="Cambria" w:hAnsi="Cambria" w:cs="Times New Roman"/>
          <w:snapToGrid w:val="0"/>
          <w:kern w:val="0"/>
        </w:rPr>
        <w:t>,</w:t>
      </w:r>
      <w:r w:rsidRPr="00E1683A">
        <w:rPr>
          <w:rFonts w:ascii="Cambria" w:hAnsi="Cambria" w:cs="Times New Roman"/>
          <w:snapToGrid w:val="0"/>
          <w:kern w:val="0"/>
        </w:rPr>
        <w:t xml:space="preserve"> for her long term financial support. W</w:t>
      </w:r>
      <w:r w:rsidR="006C7BA7" w:rsidRPr="00E1683A">
        <w:rPr>
          <w:rFonts w:ascii="Cambria" w:hAnsi="Cambria" w:cs="Times New Roman"/>
          <w:snapToGrid w:val="0"/>
          <w:kern w:val="0"/>
        </w:rPr>
        <w:t>e hope that this series will become</w:t>
      </w:r>
      <w:r w:rsidRPr="00E1683A">
        <w:rPr>
          <w:rFonts w:ascii="Cambria" w:hAnsi="Cambria" w:cs="Times New Roman"/>
          <w:snapToGrid w:val="0"/>
          <w:kern w:val="0"/>
        </w:rPr>
        <w:t xml:space="preserve"> a series of </w:t>
      </w:r>
      <w:r w:rsidR="006C7BA7" w:rsidRPr="00E1683A">
        <w:rPr>
          <w:rFonts w:ascii="Cambria" w:hAnsi="Cambria" w:cs="Times New Roman"/>
          <w:snapToGrid w:val="0"/>
          <w:kern w:val="0"/>
        </w:rPr>
        <w:t xml:space="preserve">important biennial events around Asian area in </w:t>
      </w:r>
      <w:r w:rsidR="00532BD2" w:rsidRPr="00E1683A">
        <w:rPr>
          <w:rFonts w:ascii="Cambria" w:hAnsi="Cambria" w:cs="Times New Roman"/>
          <w:snapToGrid w:val="0"/>
          <w:kern w:val="0"/>
        </w:rPr>
        <w:t xml:space="preserve">the </w:t>
      </w:r>
      <w:r w:rsidR="006C7BA7" w:rsidRPr="00E1683A">
        <w:rPr>
          <w:rFonts w:ascii="Cambria" w:hAnsi="Cambria" w:cs="Times New Roman"/>
          <w:snapToGrid w:val="0"/>
          <w:kern w:val="0"/>
        </w:rPr>
        <w:t>near future.</w:t>
      </w:r>
    </w:p>
    <w:p w14:paraId="78726D4B" w14:textId="77777777" w:rsidR="005B321C" w:rsidRPr="006C7BA7" w:rsidRDefault="005B321C" w:rsidP="00970B7B">
      <w:pPr>
        <w:widowControl/>
        <w:jc w:val="both"/>
        <w:rPr>
          <w:rFonts w:ascii="Times New Roman" w:hAnsi="Times New Roman" w:cs="Times New Roman"/>
          <w:szCs w:val="24"/>
        </w:rPr>
      </w:pPr>
    </w:p>
    <w:sectPr w:rsidR="005B321C" w:rsidRPr="006C7BA7" w:rsidSect="000B6DD9">
      <w:headerReference w:type="default" r:id="rId7"/>
      <w:footerReference w:type="default" r:id="rId8"/>
      <w:pgSz w:w="11905" w:h="16837"/>
      <w:pgMar w:top="1440" w:right="1440" w:bottom="1440" w:left="1440" w:header="567" w:footer="680" w:gutter="0"/>
      <w:pgNumType w:fmt="numberInDash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2B5F3" w14:textId="77777777" w:rsidR="00B559C3" w:rsidRDefault="00B559C3" w:rsidP="003D6B3E">
      <w:r>
        <w:separator/>
      </w:r>
    </w:p>
  </w:endnote>
  <w:endnote w:type="continuationSeparator" w:id="0">
    <w:p w14:paraId="377522B8" w14:textId="77777777" w:rsidR="00B559C3" w:rsidRDefault="00B559C3" w:rsidP="003D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45646"/>
      <w:docPartObj>
        <w:docPartGallery w:val="Page Numbers (Bottom of Page)"/>
        <w:docPartUnique/>
      </w:docPartObj>
    </w:sdtPr>
    <w:sdtEndPr/>
    <w:sdtContent>
      <w:p w14:paraId="43017BCF" w14:textId="0F4B2863" w:rsidR="00256FB0" w:rsidRDefault="00256F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8D3" w:rsidRPr="007F68D3">
          <w:rPr>
            <w:noProof/>
            <w:lang w:val="zh-TW"/>
          </w:rPr>
          <w:t>-</w:t>
        </w:r>
        <w:r w:rsidR="007F68D3">
          <w:rPr>
            <w:noProof/>
          </w:rPr>
          <w:t xml:space="preserve"> 1 -</w:t>
        </w:r>
        <w:r>
          <w:fldChar w:fldCharType="end"/>
        </w:r>
      </w:p>
    </w:sdtContent>
  </w:sdt>
  <w:p w14:paraId="5CAC443C" w14:textId="77777777" w:rsidR="00256FB0" w:rsidRDefault="00256F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55EF9" w14:textId="77777777" w:rsidR="00B559C3" w:rsidRDefault="00B559C3" w:rsidP="003D6B3E">
      <w:r>
        <w:separator/>
      </w:r>
    </w:p>
  </w:footnote>
  <w:footnote w:type="continuationSeparator" w:id="0">
    <w:p w14:paraId="02AF7E3F" w14:textId="77777777" w:rsidR="00B559C3" w:rsidRDefault="00B559C3" w:rsidP="003D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F0894" w14:textId="179B3F8A" w:rsidR="000B6DD9" w:rsidRDefault="000B6DD9" w:rsidP="000B6DD9">
    <w:pPr>
      <w:pStyle w:val="a4"/>
      <w:jc w:val="right"/>
    </w:pPr>
    <w:r w:rsidRPr="000B6DD9">
      <w:rPr>
        <w:noProof/>
        <w:lang w:val="en-US"/>
      </w:rPr>
      <w:drawing>
        <wp:inline distT="0" distB="0" distL="0" distR="0" wp14:anchorId="4DC387BF" wp14:editId="142A75ED">
          <wp:extent cx="1639506" cy="276404"/>
          <wp:effectExtent l="0" t="0" r="0" b="9525"/>
          <wp:docPr id="2" name="圖片 2" descr="C:\Users\CMY\Desktop\TPLC4-2018\logo_TP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Y\Desktop\TPLC4-2018\logo_TPL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32" cy="29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2CDE"/>
    <w:multiLevelType w:val="multilevel"/>
    <w:tmpl w:val="F5C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7"/>
    <w:rsid w:val="00047CF8"/>
    <w:rsid w:val="00057C77"/>
    <w:rsid w:val="00060F10"/>
    <w:rsid w:val="000B6DD9"/>
    <w:rsid w:val="000D08CB"/>
    <w:rsid w:val="000D544E"/>
    <w:rsid w:val="00102AB7"/>
    <w:rsid w:val="00120726"/>
    <w:rsid w:val="00130218"/>
    <w:rsid w:val="001B5DC0"/>
    <w:rsid w:val="00256FB0"/>
    <w:rsid w:val="002C49E2"/>
    <w:rsid w:val="002D7992"/>
    <w:rsid w:val="002F71E8"/>
    <w:rsid w:val="00320B2A"/>
    <w:rsid w:val="00331923"/>
    <w:rsid w:val="003656D0"/>
    <w:rsid w:val="003A474D"/>
    <w:rsid w:val="003D6B3E"/>
    <w:rsid w:val="00425A32"/>
    <w:rsid w:val="00431525"/>
    <w:rsid w:val="0045423E"/>
    <w:rsid w:val="00526AF9"/>
    <w:rsid w:val="00532BD2"/>
    <w:rsid w:val="00536E88"/>
    <w:rsid w:val="005B321C"/>
    <w:rsid w:val="006C7BA7"/>
    <w:rsid w:val="00734ED1"/>
    <w:rsid w:val="00737F30"/>
    <w:rsid w:val="00795D5E"/>
    <w:rsid w:val="007B3044"/>
    <w:rsid w:val="007D30ED"/>
    <w:rsid w:val="007E22B0"/>
    <w:rsid w:val="007F68D3"/>
    <w:rsid w:val="008419E5"/>
    <w:rsid w:val="00874346"/>
    <w:rsid w:val="0089345F"/>
    <w:rsid w:val="008B6C26"/>
    <w:rsid w:val="00970B7B"/>
    <w:rsid w:val="00A6540D"/>
    <w:rsid w:val="00AB587A"/>
    <w:rsid w:val="00AD66DD"/>
    <w:rsid w:val="00B076EF"/>
    <w:rsid w:val="00B559C3"/>
    <w:rsid w:val="00B6410F"/>
    <w:rsid w:val="00B7274C"/>
    <w:rsid w:val="00BB3061"/>
    <w:rsid w:val="00BB406C"/>
    <w:rsid w:val="00BC60AF"/>
    <w:rsid w:val="00C50AC6"/>
    <w:rsid w:val="00C81F92"/>
    <w:rsid w:val="00DA3BCC"/>
    <w:rsid w:val="00DB3DE0"/>
    <w:rsid w:val="00DD2413"/>
    <w:rsid w:val="00E14A7B"/>
    <w:rsid w:val="00E1683A"/>
    <w:rsid w:val="00E86C2F"/>
    <w:rsid w:val="00E9312B"/>
    <w:rsid w:val="00FD6177"/>
    <w:rsid w:val="00FE659A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AD349"/>
  <w15:docId w15:val="{326D4C86-3182-450D-9A0E-0DE18470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A7"/>
    <w:pPr>
      <w:widowControl w:val="0"/>
    </w:pPr>
    <w:rPr>
      <w:lang w:val="en-GB"/>
    </w:rPr>
  </w:style>
  <w:style w:type="paragraph" w:styleId="1">
    <w:name w:val="heading 1"/>
    <w:basedOn w:val="a"/>
    <w:link w:val="10"/>
    <w:uiPriority w:val="9"/>
    <w:qFormat/>
    <w:rsid w:val="0043152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7BA7"/>
    <w:rPr>
      <w:b/>
      <w:bCs/>
    </w:rPr>
  </w:style>
  <w:style w:type="paragraph" w:styleId="a4">
    <w:name w:val="header"/>
    <w:basedOn w:val="a"/>
    <w:link w:val="a5"/>
    <w:uiPriority w:val="99"/>
    <w:unhideWhenUsed/>
    <w:rsid w:val="003D6B3E"/>
    <w:pPr>
      <w:tabs>
        <w:tab w:val="center" w:pos="4153"/>
        <w:tab w:val="right" w:pos="8306"/>
      </w:tabs>
    </w:pPr>
  </w:style>
  <w:style w:type="character" w:customStyle="1" w:styleId="a5">
    <w:name w:val="頁首 字元"/>
    <w:basedOn w:val="a0"/>
    <w:link w:val="a4"/>
    <w:uiPriority w:val="99"/>
    <w:rsid w:val="003D6B3E"/>
    <w:rPr>
      <w:lang w:val="en-GB"/>
    </w:rPr>
  </w:style>
  <w:style w:type="paragraph" w:styleId="a6">
    <w:name w:val="footer"/>
    <w:basedOn w:val="a"/>
    <w:link w:val="a7"/>
    <w:uiPriority w:val="99"/>
    <w:unhideWhenUsed/>
    <w:rsid w:val="003D6B3E"/>
    <w:pPr>
      <w:tabs>
        <w:tab w:val="center" w:pos="4153"/>
        <w:tab w:val="right" w:pos="8306"/>
      </w:tabs>
    </w:pPr>
  </w:style>
  <w:style w:type="character" w:customStyle="1" w:styleId="a7">
    <w:name w:val="頁尾 字元"/>
    <w:basedOn w:val="a0"/>
    <w:link w:val="a6"/>
    <w:uiPriority w:val="99"/>
    <w:rsid w:val="003D6B3E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532BD2"/>
    <w:rPr>
      <w:rFonts w:ascii="Lucida Grande" w:hAnsi="Lucida Grande" w:cs="Lucida Grande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2BD2"/>
    <w:rPr>
      <w:rFonts w:ascii="Lucida Grande" w:hAnsi="Lucida Grande" w:cs="Lucida Grande"/>
      <w:sz w:val="18"/>
      <w:szCs w:val="18"/>
      <w:lang w:val="en-GB"/>
    </w:rPr>
  </w:style>
  <w:style w:type="character" w:customStyle="1" w:styleId="10">
    <w:name w:val="標題 1 字元"/>
    <w:basedOn w:val="a0"/>
    <w:link w:val="1"/>
    <w:uiPriority w:val="9"/>
    <w:rsid w:val="00431525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value">
    <w:name w:val="value"/>
    <w:basedOn w:val="a0"/>
    <w:rsid w:val="00431525"/>
  </w:style>
  <w:style w:type="character" w:styleId="aa">
    <w:name w:val="Emphasis"/>
    <w:basedOn w:val="a0"/>
    <w:uiPriority w:val="20"/>
    <w:qFormat/>
    <w:rsid w:val="00431525"/>
    <w:rPr>
      <w:i/>
      <w:iCs/>
    </w:rPr>
  </w:style>
  <w:style w:type="character" w:styleId="ab">
    <w:name w:val="Hyperlink"/>
    <w:basedOn w:val="a0"/>
    <w:uiPriority w:val="99"/>
    <w:semiHidden/>
    <w:unhideWhenUsed/>
    <w:rsid w:val="00256FB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56F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street-address">
    <w:name w:val="street-address"/>
    <w:basedOn w:val="a0"/>
    <w:rsid w:val="00DD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6001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16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CMY</dc:creator>
  <cp:lastModifiedBy>公丕伶</cp:lastModifiedBy>
  <cp:revision>2</cp:revision>
  <cp:lastPrinted>2019-06-09T17:48:00Z</cp:lastPrinted>
  <dcterms:created xsi:type="dcterms:W3CDTF">2019-12-24T07:15:00Z</dcterms:created>
  <dcterms:modified xsi:type="dcterms:W3CDTF">2019-12-24T07:15:00Z</dcterms:modified>
</cp:coreProperties>
</file>