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EE703" w14:textId="77777777" w:rsidR="00584747" w:rsidRPr="00421684" w:rsidRDefault="00584747" w:rsidP="00584747">
      <w:pPr>
        <w:pStyle w:val="a5"/>
        <w:adjustRightInd w:val="0"/>
        <w:snapToGrid w:val="0"/>
        <w:spacing w:line="300" w:lineRule="exact"/>
        <w:ind w:left="0"/>
        <w:jc w:val="center"/>
        <w:rPr>
          <w:rFonts w:asciiTheme="majorHAnsi" w:hAnsiTheme="majorHAnsi" w:cs="Times New Roman"/>
          <w:b/>
          <w:szCs w:val="24"/>
        </w:rPr>
      </w:pPr>
      <w:r w:rsidRPr="00421684">
        <w:rPr>
          <w:rFonts w:asciiTheme="majorHAnsi" w:hAnsiTheme="majorHAnsi" w:cs="Times New Roman"/>
          <w:b/>
          <w:szCs w:val="24"/>
        </w:rPr>
        <w:t xml:space="preserve">Wendy Huang </w:t>
      </w:r>
      <w:r w:rsidR="00055DED">
        <w:rPr>
          <w:rFonts w:asciiTheme="majorHAnsi" w:hAnsiTheme="majorHAnsi" w:cs="Times New Roman" w:hint="eastAsia"/>
          <w:b/>
          <w:szCs w:val="24"/>
        </w:rPr>
        <w:t>L</w:t>
      </w:r>
      <w:r w:rsidR="00055DED">
        <w:rPr>
          <w:rFonts w:asciiTheme="majorHAnsi" w:hAnsiTheme="majorHAnsi" w:cs="Times New Roman"/>
          <w:b/>
          <w:szCs w:val="24"/>
        </w:rPr>
        <w:t>e</w:t>
      </w:r>
      <w:r w:rsidR="00055DED">
        <w:rPr>
          <w:rFonts w:asciiTheme="majorHAnsi" w:hAnsiTheme="majorHAnsi" w:cs="Times New Roman" w:hint="eastAsia"/>
          <w:b/>
          <w:szCs w:val="24"/>
        </w:rPr>
        <w:t>ctures</w:t>
      </w:r>
    </w:p>
    <w:p w14:paraId="64F1116A" w14:textId="77777777" w:rsidR="000E2CD1" w:rsidRDefault="000E2CD1" w:rsidP="00584747">
      <w:pPr>
        <w:pStyle w:val="a5"/>
        <w:adjustRightInd w:val="0"/>
        <w:snapToGrid w:val="0"/>
        <w:spacing w:line="300" w:lineRule="exact"/>
        <w:ind w:left="0"/>
        <w:jc w:val="center"/>
        <w:rPr>
          <w:rFonts w:asciiTheme="majorHAnsi" w:hAnsiTheme="majorHAnsi" w:cs="Times New Roman"/>
          <w:b/>
          <w:szCs w:val="24"/>
        </w:rPr>
      </w:pPr>
    </w:p>
    <w:p w14:paraId="0F35F99C" w14:textId="77777777" w:rsidR="00584747" w:rsidRPr="00421684" w:rsidRDefault="00EE0062" w:rsidP="00584747">
      <w:pPr>
        <w:pStyle w:val="a5"/>
        <w:adjustRightInd w:val="0"/>
        <w:snapToGrid w:val="0"/>
        <w:spacing w:line="300" w:lineRule="exact"/>
        <w:ind w:left="0"/>
        <w:jc w:val="center"/>
        <w:rPr>
          <w:rFonts w:asciiTheme="majorHAnsi" w:hAnsiTheme="majorHAnsi" w:cs="Times New Roman"/>
          <w:b/>
          <w:szCs w:val="24"/>
        </w:rPr>
      </w:pPr>
      <w:r>
        <w:rPr>
          <w:rFonts w:asciiTheme="majorHAnsi" w:hAnsiTheme="majorHAnsi" w:cs="Times New Roman"/>
          <w:b/>
          <w:szCs w:val="24"/>
        </w:rPr>
        <w:t>Department of Philosophy</w:t>
      </w:r>
      <w:r w:rsidR="00584747" w:rsidRPr="00421684">
        <w:rPr>
          <w:rFonts w:asciiTheme="majorHAnsi" w:hAnsiTheme="majorHAnsi" w:cs="Times New Roman"/>
          <w:b/>
          <w:szCs w:val="24"/>
        </w:rPr>
        <w:t xml:space="preserve"> </w:t>
      </w:r>
    </w:p>
    <w:p w14:paraId="24B590F1" w14:textId="77777777" w:rsidR="00584747" w:rsidRDefault="00584747" w:rsidP="00584747">
      <w:pPr>
        <w:pStyle w:val="a5"/>
        <w:adjustRightInd w:val="0"/>
        <w:snapToGrid w:val="0"/>
        <w:spacing w:line="300" w:lineRule="exact"/>
        <w:ind w:left="0"/>
        <w:jc w:val="center"/>
        <w:rPr>
          <w:rFonts w:asciiTheme="majorHAnsi" w:hAnsiTheme="majorHAnsi" w:cs="Times New Roman"/>
          <w:b/>
          <w:szCs w:val="24"/>
        </w:rPr>
      </w:pPr>
      <w:r w:rsidRPr="00421684">
        <w:rPr>
          <w:rFonts w:asciiTheme="majorHAnsi" w:hAnsiTheme="majorHAnsi" w:cs="Times New Roman"/>
          <w:b/>
          <w:szCs w:val="24"/>
        </w:rPr>
        <w:t>National Taiwan University</w:t>
      </w:r>
    </w:p>
    <w:p w14:paraId="64863B06" w14:textId="77E7A2D0" w:rsidR="001D7986" w:rsidRPr="001D7986" w:rsidRDefault="00D50305" w:rsidP="009F3CA3">
      <w:pPr>
        <w:pStyle w:val="a5"/>
        <w:wordWrap w:val="0"/>
        <w:adjustRightInd w:val="0"/>
        <w:snapToGrid w:val="0"/>
        <w:ind w:left="0"/>
        <w:contextualSpacing w:val="0"/>
        <w:jc w:val="right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October</w:t>
      </w:r>
      <w:r w:rsidR="00932669">
        <w:rPr>
          <w:rFonts w:asciiTheme="majorHAnsi" w:hAnsiTheme="majorHAnsi" w:cs="Times New Roman"/>
          <w:sz w:val="20"/>
          <w:szCs w:val="20"/>
        </w:rPr>
        <w:t xml:space="preserve"> 2019</w:t>
      </w:r>
    </w:p>
    <w:p w14:paraId="0C934E58" w14:textId="77777777" w:rsidR="001D7986" w:rsidRPr="001D7986" w:rsidRDefault="001D7986" w:rsidP="00E100C5">
      <w:pPr>
        <w:pStyle w:val="a5"/>
        <w:adjustRightInd w:val="0"/>
        <w:snapToGrid w:val="0"/>
        <w:ind w:left="0"/>
        <w:contextualSpacing w:val="0"/>
        <w:jc w:val="right"/>
        <w:rPr>
          <w:rFonts w:asciiTheme="majorHAnsi" w:hAnsiTheme="majorHAnsi" w:cs="Times New Roman"/>
          <w:sz w:val="20"/>
          <w:szCs w:val="20"/>
        </w:rPr>
      </w:pPr>
      <w:proofErr w:type="spellStart"/>
      <w:r w:rsidRPr="001D7986">
        <w:rPr>
          <w:rFonts w:asciiTheme="majorHAnsi" w:hAnsiTheme="majorHAnsi" w:cs="Times New Roman" w:hint="eastAsia"/>
          <w:sz w:val="20"/>
          <w:szCs w:val="20"/>
        </w:rPr>
        <w:t>Syraya</w:t>
      </w:r>
      <w:proofErr w:type="spellEnd"/>
      <w:r w:rsidRPr="001D7986">
        <w:rPr>
          <w:rFonts w:asciiTheme="majorHAnsi" w:hAnsiTheme="majorHAnsi" w:cs="Times New Roman" w:hint="eastAsia"/>
          <w:sz w:val="20"/>
          <w:szCs w:val="20"/>
        </w:rPr>
        <w:t xml:space="preserve"> C. M. Yang</w:t>
      </w:r>
    </w:p>
    <w:p w14:paraId="0A312E6F" w14:textId="77777777" w:rsidR="00584747" w:rsidRPr="00421684" w:rsidRDefault="00584747" w:rsidP="00584747">
      <w:pPr>
        <w:pStyle w:val="a5"/>
        <w:adjustRightInd w:val="0"/>
        <w:snapToGrid w:val="0"/>
        <w:ind w:left="0"/>
        <w:rPr>
          <w:rFonts w:asciiTheme="majorHAnsi" w:hAnsiTheme="majorHAnsi" w:cs="Times New Roman"/>
          <w:szCs w:val="24"/>
        </w:rPr>
      </w:pPr>
    </w:p>
    <w:p w14:paraId="1BCF0F19" w14:textId="01C362C9" w:rsidR="00584747" w:rsidRPr="00421684" w:rsidRDefault="00055DED" w:rsidP="00414779">
      <w:pPr>
        <w:widowControl/>
        <w:shd w:val="clear" w:color="auto" w:fill="FFFFFF"/>
        <w:adjustRightInd w:val="0"/>
        <w:snapToGrid w:val="0"/>
        <w:jc w:val="both"/>
        <w:rPr>
          <w:rFonts w:asciiTheme="majorHAnsi" w:eastAsia="標楷體" w:hAnsiTheme="majorHAnsi" w:cs="Times New Roman"/>
          <w:snapToGrid w:val="0"/>
          <w:kern w:val="0"/>
          <w:szCs w:val="24"/>
        </w:rPr>
      </w:pPr>
      <w:r>
        <w:rPr>
          <w:rFonts w:asciiTheme="majorHAnsi" w:eastAsia="標楷體" w:hAnsiTheme="majorHAnsi" w:cs="Times New Roman" w:hint="eastAsia"/>
          <w:snapToGrid w:val="0"/>
          <w:kern w:val="0"/>
          <w:szCs w:val="24"/>
        </w:rPr>
        <w:t>Wendy Huang L</w:t>
      </w:r>
      <w:r>
        <w:rPr>
          <w:rFonts w:asciiTheme="majorHAnsi" w:eastAsia="標楷體" w:hAnsiTheme="majorHAnsi" w:cs="Times New Roman"/>
          <w:snapToGrid w:val="0"/>
          <w:kern w:val="0"/>
          <w:szCs w:val="24"/>
        </w:rPr>
        <w:t>e</w:t>
      </w:r>
      <w:r>
        <w:rPr>
          <w:rFonts w:asciiTheme="majorHAnsi" w:eastAsia="標楷體" w:hAnsiTheme="majorHAnsi" w:cs="Times New Roman" w:hint="eastAsia"/>
          <w:snapToGrid w:val="0"/>
          <w:kern w:val="0"/>
          <w:szCs w:val="24"/>
        </w:rPr>
        <w:t>ctures</w:t>
      </w:r>
      <w:r w:rsidR="002D4589">
        <w:rPr>
          <w:rFonts w:asciiTheme="majorHAnsi" w:eastAsia="標楷體" w:hAnsiTheme="majorHAnsi" w:cs="Times New Roman" w:hint="eastAsia"/>
          <w:snapToGrid w:val="0"/>
          <w:kern w:val="0"/>
          <w:szCs w:val="24"/>
        </w:rPr>
        <w:t>, formerly known as</w:t>
      </w:r>
      <w:r w:rsidR="00413E46">
        <w:rPr>
          <w:rFonts w:asciiTheme="majorHAnsi" w:eastAsia="標楷體" w:hAnsiTheme="majorHAnsi" w:cs="Times New Roman"/>
          <w:snapToGrid w:val="0"/>
          <w:kern w:val="0"/>
          <w:szCs w:val="24"/>
        </w:rPr>
        <w:t xml:space="preserve"> The Formosa Lectures in Philosophy (2013) and </w:t>
      </w:r>
      <w:r w:rsidR="002D4589">
        <w:rPr>
          <w:rFonts w:asciiTheme="majorHAnsi" w:eastAsia="標楷體" w:hAnsiTheme="majorHAnsi" w:cs="Times New Roman" w:hint="eastAsia"/>
          <w:snapToGrid w:val="0"/>
          <w:kern w:val="0"/>
          <w:szCs w:val="24"/>
        </w:rPr>
        <w:t>Wendy Huang Visiting Fellowship</w:t>
      </w:r>
      <w:r w:rsidR="00413E46">
        <w:rPr>
          <w:rFonts w:asciiTheme="majorHAnsi" w:eastAsia="標楷體" w:hAnsiTheme="majorHAnsi" w:cs="Times New Roman"/>
          <w:snapToGrid w:val="0"/>
          <w:kern w:val="0"/>
          <w:szCs w:val="24"/>
        </w:rPr>
        <w:t xml:space="preserve"> (2014-201</w:t>
      </w:r>
      <w:r w:rsidR="00C41428">
        <w:rPr>
          <w:rFonts w:asciiTheme="majorHAnsi" w:eastAsia="標楷體" w:hAnsiTheme="majorHAnsi" w:cs="Times New Roman"/>
          <w:snapToGrid w:val="0"/>
          <w:kern w:val="0"/>
          <w:szCs w:val="24"/>
        </w:rPr>
        <w:t>6)</w:t>
      </w:r>
      <w:r w:rsidR="002D4589">
        <w:rPr>
          <w:rFonts w:asciiTheme="majorHAnsi" w:eastAsia="標楷體" w:hAnsiTheme="majorHAnsi" w:cs="Times New Roman" w:hint="eastAsia"/>
          <w:snapToGrid w:val="0"/>
          <w:kern w:val="0"/>
          <w:szCs w:val="24"/>
        </w:rPr>
        <w:t>,</w:t>
      </w:r>
      <w:r w:rsidR="0027795D">
        <w:rPr>
          <w:rFonts w:asciiTheme="majorHAnsi" w:eastAsia="標楷體" w:hAnsiTheme="majorHAnsi" w:cs="Times New Roman" w:hint="eastAsia"/>
          <w:snapToGrid w:val="0"/>
          <w:kern w:val="0"/>
          <w:szCs w:val="24"/>
        </w:rPr>
        <w:t xml:space="preserve"> </w:t>
      </w:r>
      <w:r w:rsidR="00421684" w:rsidRPr="00421684">
        <w:rPr>
          <w:rFonts w:asciiTheme="majorHAnsi" w:eastAsia="Times New Roman" w:hAnsiTheme="majorHAnsi" w:cs="Times New Roman"/>
          <w:color w:val="000000"/>
          <w:kern w:val="0"/>
          <w:szCs w:val="24"/>
        </w:rPr>
        <w:t xml:space="preserve">was founded in </w:t>
      </w:r>
      <w:r w:rsidR="00421684" w:rsidRPr="00421684">
        <w:rPr>
          <w:rFonts w:asciiTheme="majorHAnsi" w:hAnsiTheme="majorHAnsi" w:cs="Times New Roman"/>
          <w:color w:val="000000"/>
          <w:kern w:val="0"/>
          <w:szCs w:val="24"/>
        </w:rPr>
        <w:t>2013</w:t>
      </w:r>
      <w:r w:rsidR="00421684" w:rsidRPr="00421684">
        <w:rPr>
          <w:rFonts w:asciiTheme="majorHAnsi" w:eastAsia="Times New Roman" w:hAnsiTheme="majorHAnsi" w:cs="Times New Roman"/>
          <w:color w:val="000000"/>
          <w:kern w:val="0"/>
          <w:szCs w:val="24"/>
        </w:rPr>
        <w:t xml:space="preserve"> and is hosted by </w:t>
      </w:r>
      <w:r w:rsidR="00421684" w:rsidRPr="00421684">
        <w:rPr>
          <w:rFonts w:asciiTheme="majorHAnsi" w:hAnsiTheme="majorHAnsi" w:cs="Times New Roman"/>
          <w:color w:val="000000"/>
          <w:kern w:val="0"/>
          <w:szCs w:val="24"/>
        </w:rPr>
        <w:t xml:space="preserve">the Department of </w:t>
      </w:r>
      <w:r w:rsidR="00421684" w:rsidRPr="00421684">
        <w:rPr>
          <w:rFonts w:asciiTheme="majorHAnsi" w:eastAsia="Times New Roman" w:hAnsiTheme="majorHAnsi" w:cs="Times New Roman"/>
          <w:color w:val="000000"/>
          <w:kern w:val="0"/>
          <w:szCs w:val="24"/>
        </w:rPr>
        <w:t>Philosophy</w:t>
      </w:r>
      <w:r w:rsidR="00421684" w:rsidRPr="00421684">
        <w:rPr>
          <w:rFonts w:asciiTheme="majorHAnsi" w:hAnsiTheme="majorHAnsi" w:cs="Times New Roman"/>
          <w:color w:val="000000"/>
          <w:kern w:val="0"/>
          <w:szCs w:val="24"/>
        </w:rPr>
        <w:t xml:space="preserve"> at National Taiwan University. </w:t>
      </w:r>
      <w:r w:rsidR="00421684" w:rsidRPr="00421684">
        <w:rPr>
          <w:rFonts w:asciiTheme="majorHAnsi" w:eastAsia="Times New Roman" w:hAnsiTheme="majorHAnsi" w:cs="Times New Roman"/>
          <w:color w:val="000000"/>
          <w:kern w:val="0"/>
          <w:szCs w:val="24"/>
        </w:rPr>
        <w:t xml:space="preserve">Funding was sourced from </w:t>
      </w:r>
      <w:r w:rsidR="00421684">
        <w:rPr>
          <w:rFonts w:asciiTheme="majorHAnsi" w:hAnsiTheme="majorHAnsi" w:cs="Times New Roman" w:hint="eastAsia"/>
          <w:color w:val="000000"/>
          <w:kern w:val="0"/>
          <w:szCs w:val="24"/>
        </w:rPr>
        <w:t>annual donation</w:t>
      </w:r>
      <w:r w:rsidR="00421684" w:rsidRPr="00421684">
        <w:rPr>
          <w:rFonts w:asciiTheme="majorHAnsi" w:hAnsiTheme="majorHAnsi" w:cs="Times New Roman"/>
          <w:color w:val="000000"/>
          <w:kern w:val="0"/>
          <w:szCs w:val="24"/>
        </w:rPr>
        <w:t xml:space="preserve"> </w:t>
      </w:r>
      <w:r w:rsidR="00421684" w:rsidRPr="00421684">
        <w:rPr>
          <w:rFonts w:asciiTheme="majorHAnsi" w:eastAsia="Times New Roman" w:hAnsiTheme="majorHAnsi" w:cs="Times New Roman"/>
          <w:color w:val="000000"/>
          <w:kern w:val="0"/>
          <w:szCs w:val="24"/>
        </w:rPr>
        <w:t xml:space="preserve">by </w:t>
      </w:r>
      <w:r w:rsidR="001C0D9E">
        <w:rPr>
          <w:rFonts w:asciiTheme="majorHAnsi" w:hAnsiTheme="majorHAnsi" w:cs="Times New Roman"/>
          <w:color w:val="000000"/>
          <w:kern w:val="0"/>
          <w:szCs w:val="24"/>
        </w:rPr>
        <w:t>M</w:t>
      </w:r>
      <w:r w:rsidR="00034DD2">
        <w:rPr>
          <w:rFonts w:asciiTheme="majorHAnsi" w:hAnsiTheme="majorHAnsi" w:cs="Times New Roman" w:hint="eastAsia"/>
          <w:color w:val="000000"/>
          <w:kern w:val="0"/>
          <w:szCs w:val="24"/>
        </w:rPr>
        <w:t>is</w:t>
      </w:r>
      <w:r w:rsidR="00421684" w:rsidRPr="00421684">
        <w:rPr>
          <w:rFonts w:asciiTheme="majorHAnsi" w:hAnsiTheme="majorHAnsi" w:cs="Times New Roman"/>
          <w:color w:val="000000"/>
          <w:kern w:val="0"/>
          <w:szCs w:val="24"/>
        </w:rPr>
        <w:t xml:space="preserve">s Wendy Huang and her Shun </w:t>
      </w:r>
      <w:proofErr w:type="spellStart"/>
      <w:r w:rsidR="00421684" w:rsidRPr="00421684">
        <w:rPr>
          <w:rFonts w:asciiTheme="majorHAnsi" w:hAnsiTheme="majorHAnsi" w:cs="Times New Roman"/>
          <w:color w:val="000000"/>
          <w:kern w:val="0"/>
          <w:szCs w:val="24"/>
        </w:rPr>
        <w:t>Yih</w:t>
      </w:r>
      <w:proofErr w:type="spellEnd"/>
      <w:r w:rsidR="00421684" w:rsidRPr="00421684">
        <w:rPr>
          <w:rFonts w:asciiTheme="majorHAnsi" w:hAnsiTheme="majorHAnsi" w:cs="Times New Roman"/>
          <w:color w:val="000000"/>
          <w:kern w:val="0"/>
          <w:szCs w:val="24"/>
        </w:rPr>
        <w:t xml:space="preserve"> Ltd.</w:t>
      </w:r>
      <w:r w:rsidR="00421684">
        <w:rPr>
          <w:rFonts w:asciiTheme="majorHAnsi" w:hAnsiTheme="majorHAnsi" w:cs="Times New Roman" w:hint="eastAsia"/>
          <w:color w:val="000000"/>
          <w:kern w:val="0"/>
          <w:szCs w:val="24"/>
        </w:rPr>
        <w:t xml:space="preserve"> </w:t>
      </w:r>
      <w:r w:rsidR="00584747" w:rsidRPr="00421684">
        <w:rPr>
          <w:rFonts w:asciiTheme="majorHAnsi" w:eastAsia="標楷體" w:hAnsiTheme="majorHAnsi" w:cs="Times New Roman"/>
          <w:snapToGrid w:val="0"/>
          <w:kern w:val="0"/>
          <w:szCs w:val="24"/>
        </w:rPr>
        <w:t xml:space="preserve">The primary concern of this funding is to </w:t>
      </w:r>
      <w:r w:rsidR="004E7D81">
        <w:rPr>
          <w:rFonts w:asciiTheme="majorHAnsi" w:eastAsia="標楷體" w:hAnsiTheme="majorHAnsi" w:cs="Times New Roman"/>
          <w:snapToGrid w:val="0"/>
          <w:kern w:val="0"/>
          <w:szCs w:val="24"/>
        </w:rPr>
        <w:t xml:space="preserve">promote </w:t>
      </w:r>
      <w:r w:rsidR="00584747" w:rsidRPr="00421684">
        <w:rPr>
          <w:rFonts w:asciiTheme="majorHAnsi" w:eastAsia="標楷體" w:hAnsiTheme="majorHAnsi" w:cs="Times New Roman"/>
          <w:snapToGrid w:val="0"/>
          <w:kern w:val="0"/>
          <w:szCs w:val="24"/>
        </w:rPr>
        <w:t xml:space="preserve">the research of </w:t>
      </w:r>
      <w:r w:rsidR="00034DD2">
        <w:rPr>
          <w:rFonts w:asciiTheme="majorHAnsi" w:eastAsia="標楷體" w:hAnsiTheme="majorHAnsi" w:cs="Times New Roman" w:hint="eastAsia"/>
          <w:snapToGrid w:val="0"/>
          <w:kern w:val="0"/>
          <w:szCs w:val="24"/>
        </w:rPr>
        <w:t xml:space="preserve">logic and </w:t>
      </w:r>
      <w:r w:rsidR="00584747" w:rsidRPr="00421684">
        <w:rPr>
          <w:rFonts w:asciiTheme="majorHAnsi" w:eastAsia="標楷體" w:hAnsiTheme="majorHAnsi" w:cs="Times New Roman"/>
          <w:snapToGrid w:val="0"/>
          <w:kern w:val="0"/>
          <w:szCs w:val="24"/>
        </w:rPr>
        <w:t>analytic philosophy</w:t>
      </w:r>
      <w:r w:rsidR="00034DD2">
        <w:rPr>
          <w:rFonts w:asciiTheme="majorHAnsi" w:eastAsia="標楷體" w:hAnsiTheme="majorHAnsi" w:cs="Times New Roman" w:hint="eastAsia"/>
          <w:snapToGrid w:val="0"/>
          <w:kern w:val="0"/>
          <w:szCs w:val="24"/>
        </w:rPr>
        <w:t xml:space="preserve"> in Taiwan</w:t>
      </w:r>
      <w:r w:rsidR="00584747" w:rsidRPr="00421684">
        <w:rPr>
          <w:rFonts w:asciiTheme="majorHAnsi" w:eastAsia="標楷體" w:hAnsiTheme="majorHAnsi" w:cs="Times New Roman"/>
          <w:snapToGrid w:val="0"/>
          <w:kern w:val="0"/>
          <w:szCs w:val="24"/>
        </w:rPr>
        <w:t xml:space="preserve">, especially in </w:t>
      </w:r>
      <w:r w:rsidR="00034DD2">
        <w:rPr>
          <w:rFonts w:asciiTheme="majorHAnsi" w:eastAsia="標楷體" w:hAnsiTheme="majorHAnsi" w:cs="Times New Roman" w:hint="eastAsia"/>
          <w:snapToGrid w:val="0"/>
          <w:kern w:val="0"/>
          <w:szCs w:val="24"/>
        </w:rPr>
        <w:t xml:space="preserve">metaphysics, epistemology, </w:t>
      </w:r>
      <w:r w:rsidR="000E2CD1">
        <w:rPr>
          <w:rFonts w:asciiTheme="majorHAnsi" w:eastAsia="標楷體" w:hAnsiTheme="majorHAnsi" w:cs="Times New Roman" w:hint="eastAsia"/>
          <w:snapToGrid w:val="0"/>
          <w:kern w:val="0"/>
          <w:szCs w:val="24"/>
        </w:rPr>
        <w:t>philosophical logic</w:t>
      </w:r>
      <w:r w:rsidR="004E7D81">
        <w:rPr>
          <w:rFonts w:asciiTheme="majorHAnsi" w:eastAsia="標楷體" w:hAnsiTheme="majorHAnsi" w:cs="Times New Roman"/>
          <w:snapToGrid w:val="0"/>
          <w:kern w:val="0"/>
          <w:szCs w:val="24"/>
        </w:rPr>
        <w:t>, the</w:t>
      </w:r>
      <w:r w:rsidR="000E2CD1">
        <w:rPr>
          <w:rFonts w:asciiTheme="majorHAnsi" w:eastAsia="標楷體" w:hAnsiTheme="majorHAnsi" w:cs="Times New Roman" w:hint="eastAsia"/>
          <w:snapToGrid w:val="0"/>
          <w:kern w:val="0"/>
          <w:szCs w:val="24"/>
        </w:rPr>
        <w:t xml:space="preserve"> philosophy</w:t>
      </w:r>
      <w:r w:rsidR="00584747" w:rsidRPr="00421684">
        <w:rPr>
          <w:rFonts w:asciiTheme="majorHAnsi" w:eastAsia="標楷體" w:hAnsiTheme="majorHAnsi" w:cs="Times New Roman"/>
          <w:snapToGrid w:val="0"/>
          <w:kern w:val="0"/>
          <w:szCs w:val="24"/>
        </w:rPr>
        <w:t xml:space="preserve"> </w:t>
      </w:r>
      <w:r w:rsidR="00034DD2">
        <w:rPr>
          <w:rFonts w:asciiTheme="majorHAnsi" w:eastAsia="標楷體" w:hAnsiTheme="majorHAnsi" w:cs="Times New Roman" w:hint="eastAsia"/>
          <w:snapToGrid w:val="0"/>
          <w:kern w:val="0"/>
          <w:szCs w:val="24"/>
        </w:rPr>
        <w:t>of language, and some other</w:t>
      </w:r>
      <w:r>
        <w:rPr>
          <w:rFonts w:asciiTheme="majorHAnsi" w:eastAsia="標楷體" w:hAnsiTheme="majorHAnsi" w:cs="Times New Roman" w:hint="eastAsia"/>
          <w:snapToGrid w:val="0"/>
          <w:kern w:val="0"/>
          <w:szCs w:val="24"/>
        </w:rPr>
        <w:t xml:space="preserve"> related field</w:t>
      </w:r>
      <w:r w:rsidR="00034DD2">
        <w:rPr>
          <w:rFonts w:asciiTheme="majorHAnsi" w:eastAsia="標楷體" w:hAnsiTheme="majorHAnsi" w:cs="Times New Roman" w:hint="eastAsia"/>
          <w:snapToGrid w:val="0"/>
          <w:kern w:val="0"/>
          <w:szCs w:val="24"/>
        </w:rPr>
        <w:t>s</w:t>
      </w:r>
      <w:r w:rsidR="00584747" w:rsidRPr="00421684">
        <w:rPr>
          <w:rFonts w:asciiTheme="majorHAnsi" w:eastAsia="標楷體" w:hAnsiTheme="majorHAnsi" w:cs="Times New Roman"/>
          <w:snapToGrid w:val="0"/>
          <w:kern w:val="0"/>
          <w:szCs w:val="24"/>
        </w:rPr>
        <w:t xml:space="preserve">. </w:t>
      </w:r>
    </w:p>
    <w:p w14:paraId="71830374" w14:textId="77777777" w:rsidR="00584747" w:rsidRPr="00421684" w:rsidRDefault="00584747" w:rsidP="00414779">
      <w:pPr>
        <w:pStyle w:val="a5"/>
        <w:adjustRightInd w:val="0"/>
        <w:snapToGrid w:val="0"/>
        <w:ind w:left="0"/>
        <w:jc w:val="both"/>
        <w:rPr>
          <w:rFonts w:asciiTheme="majorHAnsi" w:eastAsia="標楷體" w:hAnsiTheme="majorHAnsi" w:cs="Times New Roman"/>
          <w:snapToGrid w:val="0"/>
          <w:kern w:val="0"/>
          <w:szCs w:val="24"/>
        </w:rPr>
      </w:pPr>
    </w:p>
    <w:p w14:paraId="4A285D05" w14:textId="67908B8D" w:rsidR="006D14AE" w:rsidRPr="00421684" w:rsidRDefault="00D25574" w:rsidP="00414779">
      <w:pPr>
        <w:widowControl/>
        <w:shd w:val="clear" w:color="auto" w:fill="FFFFFF"/>
        <w:adjustRightInd w:val="0"/>
        <w:snapToGrid w:val="0"/>
        <w:jc w:val="both"/>
        <w:rPr>
          <w:rFonts w:asciiTheme="majorHAnsi" w:hAnsiTheme="majorHAnsi" w:cs="Times New Roman"/>
          <w:color w:val="000000"/>
          <w:kern w:val="0"/>
          <w:szCs w:val="24"/>
        </w:rPr>
      </w:pPr>
      <w:r w:rsidRPr="00421684">
        <w:rPr>
          <w:rFonts w:asciiTheme="majorHAnsi" w:eastAsia="Times New Roman" w:hAnsiTheme="majorHAnsi" w:cs="Times New Roman"/>
          <w:color w:val="000000"/>
          <w:kern w:val="0"/>
          <w:szCs w:val="24"/>
        </w:rPr>
        <w:t xml:space="preserve">Each year </w:t>
      </w:r>
      <w:r w:rsidR="00421684">
        <w:rPr>
          <w:rFonts w:asciiTheme="majorHAnsi" w:hAnsiTheme="majorHAnsi" w:cs="Times New Roman" w:hint="eastAsia"/>
          <w:color w:val="000000"/>
          <w:kern w:val="0"/>
          <w:szCs w:val="24"/>
        </w:rPr>
        <w:t xml:space="preserve">we invite </w:t>
      </w:r>
      <w:r w:rsidR="002A007F">
        <w:rPr>
          <w:rFonts w:asciiTheme="majorHAnsi" w:hAnsiTheme="majorHAnsi" w:cs="Times New Roman"/>
          <w:color w:val="000000"/>
          <w:kern w:val="0"/>
          <w:szCs w:val="24"/>
        </w:rPr>
        <w:t xml:space="preserve">one or two </w:t>
      </w:r>
      <w:r w:rsidR="007407E7">
        <w:rPr>
          <w:rFonts w:asciiTheme="majorHAnsi" w:hAnsiTheme="majorHAnsi" w:cs="Times New Roman"/>
          <w:color w:val="000000"/>
          <w:kern w:val="0"/>
          <w:szCs w:val="24"/>
        </w:rPr>
        <w:t xml:space="preserve">renowned </w:t>
      </w:r>
      <w:r w:rsidRPr="00421684">
        <w:rPr>
          <w:rFonts w:asciiTheme="majorHAnsi" w:eastAsia="Times New Roman" w:hAnsiTheme="majorHAnsi" w:cs="Times New Roman"/>
          <w:color w:val="000000"/>
          <w:kern w:val="0"/>
          <w:szCs w:val="24"/>
        </w:rPr>
        <w:t>philosopher</w:t>
      </w:r>
      <w:r w:rsidR="002A007F">
        <w:rPr>
          <w:rFonts w:asciiTheme="majorHAnsi" w:eastAsia="Times New Roman" w:hAnsiTheme="majorHAnsi" w:cs="Times New Roman"/>
          <w:color w:val="000000"/>
          <w:kern w:val="0"/>
          <w:szCs w:val="24"/>
        </w:rPr>
        <w:t>s</w:t>
      </w:r>
      <w:r w:rsidR="00D7701D">
        <w:rPr>
          <w:rFonts w:asciiTheme="majorHAnsi" w:hAnsiTheme="majorHAnsi" w:cs="Times New Roman" w:hint="eastAsia"/>
          <w:color w:val="000000"/>
          <w:kern w:val="0"/>
          <w:szCs w:val="24"/>
        </w:rPr>
        <w:t>/logician</w:t>
      </w:r>
      <w:r w:rsidR="002A007F">
        <w:rPr>
          <w:rFonts w:asciiTheme="majorHAnsi" w:hAnsiTheme="majorHAnsi" w:cs="Times New Roman"/>
          <w:color w:val="000000"/>
          <w:kern w:val="0"/>
          <w:szCs w:val="24"/>
        </w:rPr>
        <w:t>s</w:t>
      </w:r>
      <w:r w:rsidRPr="00421684">
        <w:rPr>
          <w:rFonts w:asciiTheme="majorHAnsi" w:eastAsia="Times New Roman" w:hAnsiTheme="majorHAnsi" w:cs="Times New Roman"/>
          <w:color w:val="000000"/>
          <w:kern w:val="0"/>
          <w:szCs w:val="24"/>
        </w:rPr>
        <w:t xml:space="preserve"> </w:t>
      </w:r>
      <w:r w:rsidR="00421684">
        <w:rPr>
          <w:rFonts w:asciiTheme="majorHAnsi" w:hAnsiTheme="majorHAnsi" w:cs="Times New Roman" w:hint="eastAsia"/>
          <w:color w:val="000000"/>
          <w:kern w:val="0"/>
          <w:szCs w:val="24"/>
        </w:rPr>
        <w:t xml:space="preserve">to give a series of </w:t>
      </w:r>
      <w:r w:rsidR="00034DD2">
        <w:rPr>
          <w:rFonts w:asciiTheme="majorHAnsi" w:hAnsiTheme="majorHAnsi" w:cs="Times New Roman" w:hint="eastAsia"/>
          <w:color w:val="000000"/>
          <w:kern w:val="0"/>
          <w:szCs w:val="24"/>
        </w:rPr>
        <w:t xml:space="preserve">(3-5) </w:t>
      </w:r>
      <w:r w:rsidR="00421684">
        <w:rPr>
          <w:rFonts w:asciiTheme="majorHAnsi" w:hAnsiTheme="majorHAnsi" w:cs="Times New Roman" w:hint="eastAsia"/>
          <w:color w:val="000000"/>
          <w:kern w:val="0"/>
          <w:szCs w:val="24"/>
        </w:rPr>
        <w:t xml:space="preserve">lectures. </w:t>
      </w:r>
      <w:r w:rsidR="00421684">
        <w:rPr>
          <w:rFonts w:asciiTheme="majorHAnsi" w:hAnsiTheme="majorHAnsi" w:cs="Times New Roman"/>
          <w:color w:val="000000"/>
          <w:kern w:val="0"/>
          <w:szCs w:val="24"/>
        </w:rPr>
        <w:t>T</w:t>
      </w:r>
      <w:r w:rsidR="00421684">
        <w:rPr>
          <w:rFonts w:asciiTheme="majorHAnsi" w:hAnsiTheme="majorHAnsi" w:cs="Times New Roman" w:hint="eastAsia"/>
          <w:color w:val="000000"/>
          <w:kern w:val="0"/>
          <w:szCs w:val="24"/>
        </w:rPr>
        <w:t xml:space="preserve">he series of lectures are </w:t>
      </w:r>
      <w:r w:rsidRPr="00421684">
        <w:rPr>
          <w:rFonts w:asciiTheme="majorHAnsi" w:eastAsia="Times New Roman" w:hAnsiTheme="majorHAnsi" w:cs="Times New Roman"/>
          <w:color w:val="000000"/>
          <w:kern w:val="0"/>
          <w:szCs w:val="24"/>
        </w:rPr>
        <w:t xml:space="preserve">attended by professional philosophers, students, members of the public. Topics </w:t>
      </w:r>
      <w:r w:rsidR="00D7701D">
        <w:rPr>
          <w:rFonts w:asciiTheme="majorHAnsi" w:hAnsiTheme="majorHAnsi" w:cs="Times New Roman" w:hint="eastAsia"/>
          <w:color w:val="000000"/>
          <w:kern w:val="0"/>
          <w:szCs w:val="24"/>
        </w:rPr>
        <w:t xml:space="preserve">of this series of lectures will be expected to have a breadth of coverage, </w:t>
      </w:r>
      <w:r w:rsidRPr="00421684">
        <w:rPr>
          <w:rFonts w:asciiTheme="majorHAnsi" w:eastAsia="Times New Roman" w:hAnsiTheme="majorHAnsi" w:cs="Times New Roman"/>
          <w:color w:val="000000"/>
          <w:kern w:val="0"/>
          <w:szCs w:val="24"/>
        </w:rPr>
        <w:t>rang</w:t>
      </w:r>
      <w:r w:rsidR="00D7701D">
        <w:rPr>
          <w:rFonts w:asciiTheme="majorHAnsi" w:hAnsiTheme="majorHAnsi" w:cs="Times New Roman" w:hint="eastAsia"/>
          <w:color w:val="000000"/>
          <w:kern w:val="0"/>
          <w:szCs w:val="24"/>
        </w:rPr>
        <w:t xml:space="preserve">ing </w:t>
      </w:r>
      <w:r w:rsidRPr="00421684">
        <w:rPr>
          <w:rFonts w:asciiTheme="majorHAnsi" w:eastAsia="Times New Roman" w:hAnsiTheme="majorHAnsi" w:cs="Times New Roman"/>
          <w:color w:val="000000"/>
          <w:kern w:val="0"/>
          <w:szCs w:val="24"/>
        </w:rPr>
        <w:t xml:space="preserve">from </w:t>
      </w:r>
      <w:r w:rsidR="00D7701D">
        <w:rPr>
          <w:rFonts w:asciiTheme="majorHAnsi" w:hAnsiTheme="majorHAnsi" w:cs="Times New Roman" w:hint="eastAsia"/>
          <w:color w:val="000000"/>
          <w:kern w:val="0"/>
          <w:szCs w:val="24"/>
        </w:rPr>
        <w:t xml:space="preserve">formal </w:t>
      </w:r>
      <w:r w:rsidR="00D62B51" w:rsidRPr="00421684">
        <w:rPr>
          <w:rFonts w:asciiTheme="majorHAnsi" w:hAnsiTheme="majorHAnsi" w:cs="Times New Roman"/>
          <w:color w:val="000000"/>
          <w:kern w:val="0"/>
          <w:szCs w:val="24"/>
        </w:rPr>
        <w:t xml:space="preserve">logic, both mathematical and philosophical, </w:t>
      </w:r>
      <w:r w:rsidRPr="00421684">
        <w:rPr>
          <w:rFonts w:asciiTheme="majorHAnsi" w:eastAsia="Times New Roman" w:hAnsiTheme="majorHAnsi" w:cs="Times New Roman"/>
          <w:color w:val="000000"/>
          <w:kern w:val="0"/>
          <w:szCs w:val="24"/>
        </w:rPr>
        <w:t>to</w:t>
      </w:r>
      <w:r w:rsidR="00D62B51" w:rsidRPr="00421684">
        <w:rPr>
          <w:rFonts w:asciiTheme="majorHAnsi" w:hAnsiTheme="majorHAnsi" w:cs="Times New Roman"/>
          <w:color w:val="000000"/>
          <w:kern w:val="0"/>
          <w:szCs w:val="24"/>
        </w:rPr>
        <w:t xml:space="preserve"> </w:t>
      </w:r>
      <w:r w:rsidR="00D62B51" w:rsidRPr="00421684">
        <w:rPr>
          <w:rFonts w:asciiTheme="majorHAnsi" w:eastAsia="Times New Roman" w:hAnsiTheme="majorHAnsi" w:cs="Times New Roman"/>
          <w:color w:val="000000"/>
          <w:kern w:val="0"/>
          <w:szCs w:val="24"/>
        </w:rPr>
        <w:t>philosoph</w:t>
      </w:r>
      <w:r w:rsidR="00D62B51" w:rsidRPr="00421684">
        <w:rPr>
          <w:rFonts w:asciiTheme="majorHAnsi" w:hAnsiTheme="majorHAnsi" w:cs="Times New Roman"/>
          <w:color w:val="000000"/>
          <w:kern w:val="0"/>
          <w:szCs w:val="24"/>
        </w:rPr>
        <w:t xml:space="preserve">ical </w:t>
      </w:r>
      <w:r w:rsidR="00D7701D">
        <w:rPr>
          <w:rFonts w:asciiTheme="majorHAnsi" w:hAnsiTheme="majorHAnsi" w:cs="Times New Roman" w:hint="eastAsia"/>
          <w:color w:val="000000"/>
          <w:kern w:val="0"/>
          <w:szCs w:val="24"/>
        </w:rPr>
        <w:t xml:space="preserve">issues </w:t>
      </w:r>
      <w:r w:rsidR="00D62B51" w:rsidRPr="00421684">
        <w:rPr>
          <w:rFonts w:asciiTheme="majorHAnsi" w:hAnsiTheme="majorHAnsi" w:cs="Times New Roman"/>
          <w:color w:val="000000"/>
          <w:kern w:val="0"/>
          <w:szCs w:val="24"/>
        </w:rPr>
        <w:t>in</w:t>
      </w:r>
      <w:r w:rsidR="00471411" w:rsidRPr="00421684">
        <w:rPr>
          <w:rFonts w:asciiTheme="majorHAnsi" w:hAnsiTheme="majorHAnsi" w:cs="Times New Roman"/>
          <w:color w:val="000000"/>
          <w:kern w:val="0"/>
          <w:szCs w:val="24"/>
        </w:rPr>
        <w:t xml:space="preserve"> general</w:t>
      </w:r>
      <w:r w:rsidR="00D7701D">
        <w:rPr>
          <w:rFonts w:asciiTheme="majorHAnsi" w:hAnsiTheme="majorHAnsi" w:cs="Times New Roman" w:hint="eastAsia"/>
          <w:color w:val="000000"/>
          <w:kern w:val="0"/>
          <w:szCs w:val="24"/>
        </w:rPr>
        <w:t xml:space="preserve">, and perhaps falling </w:t>
      </w:r>
      <w:r w:rsidR="00D62B51" w:rsidRPr="00421684">
        <w:rPr>
          <w:rFonts w:asciiTheme="majorHAnsi" w:hAnsiTheme="majorHAnsi" w:cs="Times New Roman"/>
          <w:color w:val="000000"/>
          <w:kern w:val="0"/>
          <w:szCs w:val="24"/>
        </w:rPr>
        <w:t xml:space="preserve">mainly under the </w:t>
      </w:r>
      <w:r w:rsidR="00D7701D">
        <w:rPr>
          <w:rFonts w:asciiTheme="majorHAnsi" w:hAnsiTheme="majorHAnsi" w:cs="Times New Roman" w:hint="eastAsia"/>
          <w:color w:val="000000"/>
          <w:kern w:val="0"/>
          <w:szCs w:val="24"/>
        </w:rPr>
        <w:t xml:space="preserve">wide </w:t>
      </w:r>
      <w:r w:rsidR="00D62B51" w:rsidRPr="00421684">
        <w:rPr>
          <w:rFonts w:asciiTheme="majorHAnsi" w:hAnsiTheme="majorHAnsi" w:cs="Times New Roman"/>
          <w:color w:val="000000"/>
          <w:kern w:val="0"/>
          <w:szCs w:val="24"/>
        </w:rPr>
        <w:t>scope of contemporary analytic philosophy</w:t>
      </w:r>
      <w:r w:rsidRPr="00421684">
        <w:rPr>
          <w:rFonts w:asciiTheme="majorHAnsi" w:eastAsia="Times New Roman" w:hAnsiTheme="majorHAnsi" w:cs="Times New Roman"/>
          <w:color w:val="000000"/>
          <w:kern w:val="0"/>
          <w:szCs w:val="24"/>
        </w:rPr>
        <w:t>.</w:t>
      </w:r>
      <w:r w:rsidR="00471411" w:rsidRPr="00421684">
        <w:rPr>
          <w:rFonts w:asciiTheme="majorHAnsi" w:hAnsiTheme="majorHAnsi" w:cs="Times New Roman"/>
          <w:color w:val="000000"/>
          <w:kern w:val="0"/>
          <w:szCs w:val="24"/>
        </w:rPr>
        <w:t xml:space="preserve"> </w:t>
      </w:r>
      <w:r w:rsidR="000E2CD1">
        <w:rPr>
          <w:rFonts w:asciiTheme="majorHAnsi" w:hAnsiTheme="majorHAnsi" w:cs="Times New Roman" w:hint="eastAsia"/>
          <w:color w:val="000000"/>
          <w:kern w:val="0"/>
          <w:szCs w:val="24"/>
        </w:rPr>
        <w:t xml:space="preserve">However, at the moment, </w:t>
      </w:r>
      <w:r w:rsidR="00D62B51" w:rsidRPr="00421684">
        <w:rPr>
          <w:rFonts w:asciiTheme="majorHAnsi" w:hAnsiTheme="majorHAnsi" w:cs="Times New Roman"/>
          <w:color w:val="000000"/>
          <w:kern w:val="0"/>
          <w:szCs w:val="24"/>
        </w:rPr>
        <w:t xml:space="preserve">special attention will be paid to </w:t>
      </w:r>
      <w:r w:rsidR="00D7701D">
        <w:rPr>
          <w:rFonts w:asciiTheme="majorHAnsi" w:hAnsiTheme="majorHAnsi" w:cs="Times New Roman" w:hint="eastAsia"/>
          <w:color w:val="000000"/>
          <w:kern w:val="0"/>
          <w:szCs w:val="24"/>
        </w:rPr>
        <w:t xml:space="preserve">topics bearing a </w:t>
      </w:r>
      <w:r w:rsidR="00D62B51" w:rsidRPr="00421684">
        <w:rPr>
          <w:rFonts w:asciiTheme="majorHAnsi" w:hAnsiTheme="majorHAnsi" w:cs="Times New Roman"/>
          <w:color w:val="000000"/>
          <w:kern w:val="0"/>
          <w:szCs w:val="24"/>
        </w:rPr>
        <w:t>close connection between logic and philosophy</w:t>
      </w:r>
      <w:r w:rsidRPr="00421684">
        <w:rPr>
          <w:rFonts w:asciiTheme="majorHAnsi" w:eastAsia="Times New Roman" w:hAnsiTheme="majorHAnsi" w:cs="Times New Roman"/>
          <w:color w:val="000000"/>
          <w:kern w:val="0"/>
          <w:szCs w:val="24"/>
        </w:rPr>
        <w:t>.</w:t>
      </w:r>
      <w:r w:rsidR="00D7701D">
        <w:rPr>
          <w:rFonts w:asciiTheme="majorHAnsi" w:hAnsiTheme="majorHAnsi" w:cs="Times New Roman" w:hint="eastAsia"/>
          <w:color w:val="000000"/>
          <w:kern w:val="0"/>
          <w:szCs w:val="24"/>
        </w:rPr>
        <w:t xml:space="preserve"> Our primary concern with this orientation is rather </w:t>
      </w:r>
      <w:proofErr w:type="spellStart"/>
      <w:r w:rsidR="00D7701D">
        <w:rPr>
          <w:rFonts w:asciiTheme="majorHAnsi" w:hAnsiTheme="majorHAnsi" w:cs="Times New Roman" w:hint="eastAsia"/>
          <w:color w:val="000000"/>
          <w:kern w:val="0"/>
          <w:szCs w:val="24"/>
        </w:rPr>
        <w:t>Russellian</w:t>
      </w:r>
      <w:proofErr w:type="spellEnd"/>
      <w:r w:rsidR="00D7701D">
        <w:rPr>
          <w:rFonts w:asciiTheme="majorHAnsi" w:hAnsiTheme="majorHAnsi" w:cs="Times New Roman" w:hint="eastAsia"/>
          <w:color w:val="000000"/>
          <w:kern w:val="0"/>
          <w:szCs w:val="24"/>
        </w:rPr>
        <w:t xml:space="preserve">-style in that logic should be fundamental </w:t>
      </w:r>
      <w:r w:rsidR="00034DD2">
        <w:rPr>
          <w:rFonts w:asciiTheme="majorHAnsi" w:hAnsiTheme="majorHAnsi" w:cs="Times New Roman" w:hint="eastAsia"/>
          <w:color w:val="000000"/>
          <w:kern w:val="0"/>
          <w:szCs w:val="24"/>
        </w:rPr>
        <w:t xml:space="preserve">in </w:t>
      </w:r>
      <w:r w:rsidR="00D7701D">
        <w:rPr>
          <w:rFonts w:asciiTheme="majorHAnsi" w:hAnsiTheme="majorHAnsi" w:cs="Times New Roman" w:hint="eastAsia"/>
          <w:color w:val="000000"/>
          <w:kern w:val="0"/>
          <w:szCs w:val="24"/>
        </w:rPr>
        <w:t xml:space="preserve">philosophy. </w:t>
      </w:r>
      <w:r w:rsidRPr="00421684">
        <w:rPr>
          <w:rFonts w:asciiTheme="majorHAnsi" w:eastAsia="Times New Roman" w:hAnsiTheme="majorHAnsi" w:cs="Times New Roman"/>
          <w:color w:val="000000"/>
          <w:kern w:val="0"/>
          <w:szCs w:val="24"/>
        </w:rPr>
        <w:t xml:space="preserve"> </w:t>
      </w:r>
    </w:p>
    <w:p w14:paraId="0985679B" w14:textId="77777777" w:rsidR="006D14AE" w:rsidRDefault="006D14AE" w:rsidP="00414779">
      <w:pPr>
        <w:widowControl/>
        <w:shd w:val="clear" w:color="auto" w:fill="FFFFFF"/>
        <w:adjustRightInd w:val="0"/>
        <w:snapToGrid w:val="0"/>
        <w:jc w:val="both"/>
        <w:rPr>
          <w:rFonts w:asciiTheme="majorHAnsi" w:hAnsiTheme="majorHAnsi" w:cs="Times New Roman"/>
          <w:color w:val="000000"/>
          <w:kern w:val="0"/>
          <w:szCs w:val="24"/>
        </w:rPr>
      </w:pPr>
    </w:p>
    <w:p w14:paraId="3853651F" w14:textId="1E5B7979" w:rsidR="00413E46" w:rsidRDefault="00D833CE" w:rsidP="007407E7">
      <w:pPr>
        <w:widowControl/>
        <w:shd w:val="clear" w:color="auto" w:fill="FFFFFF"/>
        <w:adjustRightInd w:val="0"/>
        <w:snapToGri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 w:hint="eastAsia"/>
          <w:color w:val="000000"/>
          <w:kern w:val="0"/>
          <w:szCs w:val="24"/>
        </w:rPr>
        <w:t xml:space="preserve">To make this series of lectures </w:t>
      </w:r>
      <w:r w:rsidR="00034DD2">
        <w:rPr>
          <w:rFonts w:asciiTheme="majorHAnsi" w:hAnsiTheme="majorHAnsi" w:cs="Times New Roman" w:hint="eastAsia"/>
          <w:color w:val="000000"/>
          <w:kern w:val="0"/>
          <w:szCs w:val="24"/>
        </w:rPr>
        <w:t xml:space="preserve">have </w:t>
      </w:r>
      <w:r>
        <w:rPr>
          <w:rFonts w:asciiTheme="majorHAnsi" w:hAnsiTheme="majorHAnsi" w:cs="Times New Roman" w:hint="eastAsia"/>
          <w:color w:val="000000"/>
          <w:kern w:val="0"/>
          <w:szCs w:val="24"/>
        </w:rPr>
        <w:t>more significant and substantial impact on the philosophical community in Taiwan</w:t>
      </w:r>
      <w:r w:rsidR="00060BD6">
        <w:rPr>
          <w:rFonts w:asciiTheme="majorHAnsi" w:hAnsiTheme="majorHAnsi" w:cs="Times New Roman" w:hint="eastAsia"/>
          <w:color w:val="000000"/>
          <w:kern w:val="0"/>
          <w:szCs w:val="24"/>
        </w:rPr>
        <w:t xml:space="preserve"> and </w:t>
      </w:r>
      <w:r w:rsidR="00060BD6">
        <w:rPr>
          <w:rFonts w:asciiTheme="majorHAnsi" w:hAnsiTheme="majorHAnsi" w:cs="Times New Roman"/>
          <w:color w:val="000000"/>
          <w:kern w:val="0"/>
          <w:szCs w:val="24"/>
        </w:rPr>
        <w:t>Asian</w:t>
      </w:r>
      <w:r w:rsidR="00060BD6">
        <w:rPr>
          <w:rFonts w:asciiTheme="majorHAnsi" w:hAnsiTheme="majorHAnsi" w:cs="Times New Roman" w:hint="eastAsia"/>
          <w:color w:val="000000"/>
          <w:kern w:val="0"/>
          <w:szCs w:val="24"/>
        </w:rPr>
        <w:t xml:space="preserve"> area</w:t>
      </w:r>
      <w:r>
        <w:rPr>
          <w:rFonts w:asciiTheme="majorHAnsi" w:hAnsiTheme="majorHAnsi" w:cs="Times New Roman" w:hint="eastAsia"/>
          <w:color w:val="000000"/>
          <w:kern w:val="0"/>
          <w:szCs w:val="24"/>
        </w:rPr>
        <w:t>, associated with each series of lectures</w:t>
      </w:r>
      <w:r w:rsidR="001D7986">
        <w:rPr>
          <w:rFonts w:asciiTheme="majorHAnsi" w:hAnsiTheme="majorHAnsi" w:cs="Times New Roman" w:hint="eastAsia"/>
          <w:color w:val="000000"/>
          <w:kern w:val="0"/>
          <w:szCs w:val="24"/>
        </w:rPr>
        <w:t xml:space="preserve">, </w:t>
      </w:r>
      <w:r w:rsidR="002C2255">
        <w:rPr>
          <w:rFonts w:asciiTheme="majorHAnsi" w:hAnsiTheme="majorHAnsi" w:cs="Times New Roman" w:hint="eastAsia"/>
          <w:color w:val="000000"/>
          <w:kern w:val="0"/>
          <w:szCs w:val="24"/>
        </w:rPr>
        <w:t xml:space="preserve">we also </w:t>
      </w:r>
      <w:r w:rsidR="001D7986">
        <w:rPr>
          <w:rFonts w:asciiTheme="majorHAnsi" w:hAnsiTheme="majorHAnsi" w:cs="Times New Roman" w:hint="eastAsia"/>
          <w:color w:val="000000"/>
          <w:kern w:val="0"/>
          <w:szCs w:val="24"/>
        </w:rPr>
        <w:t xml:space="preserve">organize </w:t>
      </w:r>
      <w:r>
        <w:rPr>
          <w:rFonts w:asciiTheme="majorHAnsi" w:hAnsiTheme="majorHAnsi" w:cs="Times New Roman" w:hint="eastAsia"/>
          <w:color w:val="000000"/>
          <w:kern w:val="0"/>
          <w:szCs w:val="24"/>
        </w:rPr>
        <w:t>a conference</w:t>
      </w:r>
      <w:r w:rsidR="001D7986">
        <w:rPr>
          <w:rFonts w:asciiTheme="majorHAnsi" w:hAnsiTheme="majorHAnsi" w:cs="Times New Roman" w:hint="eastAsia"/>
          <w:color w:val="000000"/>
          <w:kern w:val="0"/>
          <w:szCs w:val="24"/>
        </w:rPr>
        <w:t xml:space="preserve"> during the period of the deliverance of lectures. </w:t>
      </w:r>
      <w:r w:rsidR="007407E7">
        <w:rPr>
          <w:rFonts w:asciiTheme="majorHAnsi" w:hAnsiTheme="majorHAnsi" w:cs="Times New Roman"/>
          <w:color w:val="000000"/>
          <w:kern w:val="0"/>
          <w:szCs w:val="24"/>
        </w:rPr>
        <w:t>More specifically</w:t>
      </w:r>
      <w:r>
        <w:rPr>
          <w:rFonts w:asciiTheme="majorHAnsi" w:hAnsiTheme="majorHAnsi" w:cs="Times New Roman" w:hint="eastAsia"/>
          <w:color w:val="000000"/>
          <w:kern w:val="0"/>
          <w:szCs w:val="24"/>
        </w:rPr>
        <w:t xml:space="preserve">, we have </w:t>
      </w:r>
      <w:r w:rsidR="007407E7">
        <w:rPr>
          <w:rFonts w:asciiTheme="majorHAnsi" w:hAnsiTheme="majorHAnsi" w:cs="Times New Roman"/>
          <w:color w:val="000000"/>
          <w:kern w:val="0"/>
          <w:szCs w:val="24"/>
        </w:rPr>
        <w:t xml:space="preserve">established </w:t>
      </w:r>
      <w:r>
        <w:rPr>
          <w:rFonts w:asciiTheme="majorHAnsi" w:hAnsiTheme="majorHAnsi" w:cs="Times New Roman" w:hint="eastAsia"/>
          <w:color w:val="000000"/>
          <w:kern w:val="0"/>
          <w:szCs w:val="24"/>
        </w:rPr>
        <w:t xml:space="preserve">two series of </w:t>
      </w:r>
      <w:r w:rsidR="007407E7">
        <w:rPr>
          <w:rFonts w:asciiTheme="majorHAnsi" w:hAnsiTheme="majorHAnsi" w:cs="Times New Roman"/>
          <w:color w:val="000000"/>
          <w:kern w:val="0"/>
          <w:szCs w:val="24"/>
        </w:rPr>
        <w:t xml:space="preserve">biennial </w:t>
      </w:r>
      <w:r>
        <w:rPr>
          <w:rFonts w:asciiTheme="majorHAnsi" w:hAnsiTheme="majorHAnsi" w:cs="Times New Roman" w:hint="eastAsia"/>
          <w:color w:val="000000"/>
          <w:kern w:val="0"/>
          <w:szCs w:val="24"/>
        </w:rPr>
        <w:t>co</w:t>
      </w:r>
      <w:r w:rsidR="007407E7">
        <w:rPr>
          <w:rFonts w:asciiTheme="majorHAnsi" w:hAnsiTheme="majorHAnsi" w:cs="Times New Roman"/>
          <w:color w:val="000000"/>
          <w:kern w:val="0"/>
          <w:szCs w:val="24"/>
        </w:rPr>
        <w:t xml:space="preserve">nferences </w:t>
      </w:r>
      <w:r w:rsidR="00034DD2">
        <w:rPr>
          <w:rFonts w:asciiTheme="majorHAnsi" w:hAnsiTheme="majorHAnsi" w:cs="Times New Roman" w:hint="eastAsia"/>
          <w:color w:val="000000"/>
          <w:kern w:val="0"/>
          <w:szCs w:val="24"/>
        </w:rPr>
        <w:sym w:font="Symbol" w:char="F02D"/>
      </w:r>
      <w:r>
        <w:rPr>
          <w:rFonts w:asciiTheme="majorHAnsi" w:hAnsiTheme="majorHAnsi" w:cs="Times New Roman" w:hint="eastAsia"/>
          <w:color w:val="000000"/>
          <w:kern w:val="0"/>
          <w:szCs w:val="24"/>
        </w:rPr>
        <w:t xml:space="preserve"> Taiwan Philosophical Logic Colloquium</w:t>
      </w:r>
      <w:r w:rsidR="004D341B">
        <w:rPr>
          <w:rFonts w:asciiTheme="majorHAnsi" w:hAnsiTheme="majorHAnsi" w:cs="Times New Roman" w:hint="eastAsia"/>
          <w:color w:val="000000"/>
          <w:kern w:val="0"/>
          <w:szCs w:val="24"/>
        </w:rPr>
        <w:t xml:space="preserve"> (TPLC</w:t>
      </w:r>
      <w:r w:rsidR="00414779">
        <w:rPr>
          <w:rFonts w:asciiTheme="majorHAnsi" w:hAnsiTheme="majorHAnsi" w:cs="Times New Roman"/>
          <w:color w:val="000000"/>
          <w:kern w:val="0"/>
          <w:szCs w:val="24"/>
        </w:rPr>
        <w:t>s</w:t>
      </w:r>
      <w:r w:rsidR="007407E7">
        <w:rPr>
          <w:rFonts w:asciiTheme="majorHAnsi" w:hAnsiTheme="majorHAnsi" w:cs="Times New Roman"/>
          <w:color w:val="000000"/>
          <w:kern w:val="0"/>
          <w:szCs w:val="24"/>
        </w:rPr>
        <w:t>, since 2012</w:t>
      </w:r>
      <w:r w:rsidR="000E2CD1">
        <w:rPr>
          <w:rFonts w:asciiTheme="majorHAnsi" w:hAnsiTheme="majorHAnsi" w:cs="Times New Roman" w:hint="eastAsia"/>
          <w:color w:val="000000"/>
          <w:kern w:val="0"/>
          <w:szCs w:val="24"/>
        </w:rPr>
        <w:t>)</w:t>
      </w:r>
      <w:r w:rsidR="00034DD2">
        <w:rPr>
          <w:rFonts w:asciiTheme="majorHAnsi" w:hAnsiTheme="majorHAnsi" w:cs="Times New Roman" w:hint="eastAsia"/>
          <w:color w:val="000000"/>
          <w:kern w:val="0"/>
          <w:szCs w:val="24"/>
        </w:rPr>
        <w:t xml:space="preserve"> and </w:t>
      </w:r>
      <w:r>
        <w:rPr>
          <w:rFonts w:asciiTheme="majorHAnsi" w:hAnsiTheme="majorHAnsi" w:cs="Times New Roman" w:hint="eastAsia"/>
          <w:color w:val="000000"/>
          <w:kern w:val="0"/>
          <w:szCs w:val="24"/>
        </w:rPr>
        <w:t>Taiwan</w:t>
      </w:r>
      <w:r w:rsidR="004D341B">
        <w:rPr>
          <w:rFonts w:asciiTheme="majorHAnsi" w:hAnsiTheme="majorHAnsi" w:cs="Times New Roman" w:hint="eastAsia"/>
          <w:color w:val="000000"/>
          <w:kern w:val="0"/>
          <w:szCs w:val="24"/>
        </w:rPr>
        <w:t xml:space="preserve"> Metaphysics Colloquium (TMC</w:t>
      </w:r>
      <w:r w:rsidR="00414779">
        <w:rPr>
          <w:rFonts w:asciiTheme="majorHAnsi" w:hAnsiTheme="majorHAnsi" w:cs="Times New Roman"/>
          <w:color w:val="000000"/>
          <w:kern w:val="0"/>
          <w:szCs w:val="24"/>
        </w:rPr>
        <w:t>s</w:t>
      </w:r>
      <w:r w:rsidR="007407E7">
        <w:rPr>
          <w:rFonts w:asciiTheme="majorHAnsi" w:hAnsiTheme="majorHAnsi" w:cs="Times New Roman"/>
          <w:color w:val="000000"/>
          <w:kern w:val="0"/>
          <w:szCs w:val="24"/>
        </w:rPr>
        <w:t>, since 2013</w:t>
      </w:r>
      <w:r w:rsidR="000E2CD1">
        <w:rPr>
          <w:rFonts w:asciiTheme="majorHAnsi" w:hAnsiTheme="majorHAnsi" w:cs="Times New Roman" w:hint="eastAsia"/>
          <w:color w:val="000000"/>
          <w:kern w:val="0"/>
          <w:szCs w:val="24"/>
        </w:rPr>
        <w:t>)</w:t>
      </w:r>
      <w:r w:rsidR="00034DD2">
        <w:rPr>
          <w:rFonts w:asciiTheme="majorHAnsi" w:hAnsiTheme="majorHAnsi" w:cs="Times New Roman" w:hint="eastAsia"/>
          <w:color w:val="000000"/>
          <w:kern w:val="0"/>
          <w:szCs w:val="24"/>
        </w:rPr>
        <w:t>.</w:t>
      </w:r>
      <w:r w:rsidR="00060BD6">
        <w:rPr>
          <w:rFonts w:asciiTheme="majorHAnsi" w:hAnsiTheme="majorHAnsi" w:cs="Times New Roman" w:hint="eastAsia"/>
          <w:color w:val="000000"/>
          <w:kern w:val="0"/>
          <w:szCs w:val="24"/>
        </w:rPr>
        <w:t xml:space="preserve"> </w:t>
      </w:r>
      <w:r w:rsidR="007407E7">
        <w:rPr>
          <w:rFonts w:asciiTheme="majorHAnsi" w:hAnsiTheme="majorHAnsi" w:cs="Times New Roman"/>
          <w:color w:val="000000"/>
          <w:kern w:val="0"/>
          <w:szCs w:val="24"/>
        </w:rPr>
        <w:t>T</w:t>
      </w:r>
      <w:r w:rsidR="007407E7">
        <w:rPr>
          <w:rFonts w:asciiTheme="majorHAnsi" w:hAnsiTheme="majorHAnsi"/>
        </w:rPr>
        <w:t xml:space="preserve">he central issue of the delivered lectures will be one of the main themes for the corresponding TPLC/TMC-conference. And the invited lecturer </w:t>
      </w:r>
      <w:r w:rsidR="00060BD6">
        <w:rPr>
          <w:rFonts w:asciiTheme="majorHAnsi" w:hAnsiTheme="majorHAnsi" w:cs="Times New Roman" w:hint="eastAsia"/>
          <w:color w:val="000000"/>
          <w:kern w:val="0"/>
          <w:szCs w:val="24"/>
        </w:rPr>
        <w:t xml:space="preserve">will </w:t>
      </w:r>
      <w:r w:rsidR="007407E7">
        <w:rPr>
          <w:rFonts w:asciiTheme="majorHAnsi" w:hAnsiTheme="majorHAnsi" w:cs="Times New Roman"/>
          <w:color w:val="000000"/>
          <w:kern w:val="0"/>
          <w:szCs w:val="24"/>
        </w:rPr>
        <w:t xml:space="preserve">address </w:t>
      </w:r>
      <w:r w:rsidR="00060BD6">
        <w:rPr>
          <w:rFonts w:asciiTheme="majorHAnsi" w:hAnsiTheme="majorHAnsi" w:cs="Times New Roman" w:hint="eastAsia"/>
          <w:color w:val="000000"/>
          <w:kern w:val="0"/>
          <w:szCs w:val="24"/>
        </w:rPr>
        <w:t>a keynote spe</w:t>
      </w:r>
      <w:r w:rsidR="007407E7">
        <w:rPr>
          <w:rFonts w:asciiTheme="majorHAnsi" w:hAnsiTheme="majorHAnsi" w:cs="Times New Roman"/>
          <w:color w:val="000000"/>
          <w:kern w:val="0"/>
          <w:szCs w:val="24"/>
        </w:rPr>
        <w:t xml:space="preserve">ech at the conference. </w:t>
      </w:r>
      <w:r w:rsidR="007407E7">
        <w:rPr>
          <w:rFonts w:asciiTheme="majorHAnsi" w:hAnsiTheme="majorHAnsi" w:cs="Times New Roman" w:hint="eastAsia"/>
          <w:color w:val="000000"/>
          <w:kern w:val="0"/>
          <w:szCs w:val="24"/>
        </w:rPr>
        <w:t>It is expected that some of the invited/</w:t>
      </w:r>
      <w:r w:rsidR="007407E7">
        <w:rPr>
          <w:rFonts w:asciiTheme="majorHAnsi" w:hAnsiTheme="majorHAnsi" w:cs="Times New Roman"/>
          <w:color w:val="000000"/>
          <w:kern w:val="0"/>
          <w:szCs w:val="24"/>
        </w:rPr>
        <w:t>contributed</w:t>
      </w:r>
      <w:r w:rsidR="007407E7">
        <w:rPr>
          <w:rFonts w:asciiTheme="majorHAnsi" w:hAnsiTheme="majorHAnsi" w:cs="Times New Roman" w:hint="eastAsia"/>
          <w:color w:val="000000"/>
          <w:kern w:val="0"/>
          <w:szCs w:val="24"/>
        </w:rPr>
        <w:t xml:space="preserve"> talks will focus on, or have some connection with the main theme of the delivered lectures.</w:t>
      </w:r>
    </w:p>
    <w:p w14:paraId="2386CF4E" w14:textId="77777777" w:rsidR="007407E7" w:rsidRDefault="007407E7" w:rsidP="00414779">
      <w:pPr>
        <w:pStyle w:val="Default"/>
        <w:snapToGrid w:val="0"/>
        <w:jc w:val="both"/>
        <w:rPr>
          <w:rFonts w:asciiTheme="majorHAnsi" w:hAnsiTheme="majorHAnsi" w:cs="Arial"/>
          <w:bCs/>
        </w:rPr>
      </w:pPr>
    </w:p>
    <w:p w14:paraId="6F872DA1" w14:textId="349A6085" w:rsidR="002A007F" w:rsidRDefault="00413E46" w:rsidP="00414779">
      <w:pPr>
        <w:pStyle w:val="Default"/>
        <w:snapToGrid w:val="0"/>
        <w:jc w:val="both"/>
        <w:rPr>
          <w:rFonts w:asciiTheme="majorHAnsi" w:hAnsiTheme="majorHAnsi" w:cs="Times New Roman"/>
          <w:color w:val="auto"/>
          <w:shd w:val="clear" w:color="auto" w:fill="FFFFFF"/>
        </w:rPr>
      </w:pPr>
      <w:r>
        <w:rPr>
          <w:rFonts w:asciiTheme="majorHAnsi" w:hAnsiTheme="majorHAnsi" w:cs="Arial"/>
          <w:bCs/>
        </w:rPr>
        <w:t xml:space="preserve">In 2013, </w:t>
      </w:r>
      <w:r w:rsidRPr="00B959FA">
        <w:rPr>
          <w:rFonts w:asciiTheme="majorHAnsi" w:hAnsiTheme="majorHAnsi" w:cs="Arial"/>
          <w:bCs/>
        </w:rPr>
        <w:t>Professor David Charles (</w:t>
      </w:r>
      <w:proofErr w:type="spellStart"/>
      <w:r w:rsidRPr="00B959FA">
        <w:rPr>
          <w:rFonts w:asciiTheme="majorHAnsi" w:eastAsia="新細明體" w:hAnsiTheme="majorHAnsi" w:cs="Arial"/>
          <w:bCs/>
        </w:rPr>
        <w:t>Oriel</w:t>
      </w:r>
      <w:proofErr w:type="spellEnd"/>
      <w:r w:rsidRPr="00B959FA">
        <w:rPr>
          <w:rFonts w:asciiTheme="majorHAnsi" w:eastAsia="新細明體" w:hAnsiTheme="majorHAnsi" w:cs="Arial"/>
          <w:bCs/>
        </w:rPr>
        <w:t xml:space="preserve"> College, Oxford University) </w:t>
      </w:r>
      <w:r>
        <w:rPr>
          <w:rFonts w:asciiTheme="majorHAnsi" w:eastAsia="新細明體" w:hAnsiTheme="majorHAnsi" w:cs="Arial"/>
          <w:bCs/>
        </w:rPr>
        <w:t>was invited to give the first Formosa Lectures in Philosophy (</w:t>
      </w:r>
      <w:r w:rsidR="00C41428">
        <w:rPr>
          <w:rFonts w:asciiTheme="majorHAnsi" w:eastAsia="新細明體" w:hAnsiTheme="majorHAnsi" w:cs="Arial"/>
          <w:bCs/>
        </w:rPr>
        <w:t xml:space="preserve">during </w:t>
      </w:r>
      <w:r>
        <w:rPr>
          <w:rFonts w:asciiTheme="majorHAnsi" w:eastAsia="新細明體" w:hAnsiTheme="majorHAnsi" w:cs="Arial"/>
          <w:bCs/>
        </w:rPr>
        <w:t>15 September to 9 October 2013)</w:t>
      </w:r>
      <w:r w:rsidR="00C41428">
        <w:rPr>
          <w:rFonts w:asciiTheme="majorHAnsi" w:eastAsia="新細明體" w:hAnsiTheme="majorHAnsi" w:cs="Arial"/>
          <w:bCs/>
        </w:rPr>
        <w:t>,</w:t>
      </w:r>
      <w:r w:rsidR="00C41428">
        <w:rPr>
          <w:rFonts w:asciiTheme="majorHAnsi" w:eastAsia="新細明體" w:hAnsiTheme="majorHAnsi" w:cs="Arial" w:hint="eastAsia"/>
          <w:bCs/>
        </w:rPr>
        <w:t xml:space="preserve">　</w:t>
      </w:r>
      <w:r w:rsidR="00C41428">
        <w:rPr>
          <w:rFonts w:asciiTheme="majorHAnsi" w:eastAsia="新細明體" w:hAnsiTheme="majorHAnsi" w:cs="Arial"/>
          <w:bCs/>
        </w:rPr>
        <w:t>entitled:</w:t>
      </w:r>
      <w:r w:rsidR="00AF699F" w:rsidRPr="00B959FA">
        <w:rPr>
          <w:rFonts w:asciiTheme="majorHAnsi" w:hAnsiTheme="majorHAnsi" w:cs="Arial"/>
          <w:bCs/>
        </w:rPr>
        <w:t xml:space="preserve"> </w:t>
      </w:r>
      <w:r w:rsidRPr="00C41428">
        <w:rPr>
          <w:i/>
        </w:rPr>
        <w:t>Essence, Modality and the Master Craftsman</w:t>
      </w:r>
      <w:r w:rsidR="00AF699F">
        <w:rPr>
          <w:rFonts w:asciiTheme="majorHAnsi" w:hAnsiTheme="majorHAnsi"/>
        </w:rPr>
        <w:t>.</w:t>
      </w:r>
      <w:r w:rsidR="00AF699F" w:rsidRPr="00B959FA">
        <w:rPr>
          <w:rFonts w:asciiTheme="majorHAnsi" w:hAnsiTheme="majorHAnsi"/>
        </w:rPr>
        <w:t xml:space="preserve"> </w:t>
      </w:r>
      <w:r w:rsidR="00213A71">
        <w:rPr>
          <w:rFonts w:asciiTheme="majorHAnsi" w:hAnsiTheme="majorHAnsi"/>
        </w:rPr>
        <w:t xml:space="preserve">Professor </w:t>
      </w:r>
      <w:r>
        <w:rPr>
          <w:rFonts w:asciiTheme="majorHAnsi" w:hAnsiTheme="majorHAnsi" w:cs="Times New Roman" w:hint="eastAsia"/>
        </w:rPr>
        <w:t>Charles also gave the keynote speech</w:t>
      </w:r>
      <w:r w:rsidR="00414779">
        <w:rPr>
          <w:rFonts w:asciiTheme="majorHAnsi" w:hAnsiTheme="majorHAnsi" w:cs="Times New Roman"/>
        </w:rPr>
        <w:t xml:space="preserve"> − </w:t>
      </w:r>
      <w:r w:rsidRPr="00B959FA">
        <w:rPr>
          <w:rFonts w:asciiTheme="majorHAnsi" w:hAnsiTheme="majorHAnsi"/>
        </w:rPr>
        <w:t>‘</w:t>
      </w:r>
      <w:r w:rsidRPr="00B959FA">
        <w:rPr>
          <w:rFonts w:asciiTheme="majorHAnsi" w:hAnsiTheme="majorHAnsi" w:cs="Tahoma"/>
        </w:rPr>
        <w:t>Are actions events? An Aristotelian perspective</w:t>
      </w:r>
      <w:r w:rsidRPr="00B959FA">
        <w:rPr>
          <w:rFonts w:asciiTheme="majorHAnsi" w:hAnsiTheme="majorHAnsi"/>
        </w:rPr>
        <w:t>’,</w:t>
      </w:r>
      <w:r w:rsidR="00AF699F">
        <w:rPr>
          <w:rFonts w:asciiTheme="majorHAnsi" w:hAnsiTheme="majorHAnsi"/>
        </w:rPr>
        <w:t xml:space="preserve"> </w:t>
      </w:r>
      <w:r>
        <w:rPr>
          <w:rFonts w:asciiTheme="majorHAnsi" w:hAnsiTheme="majorHAnsi" w:cs="Times New Roman"/>
        </w:rPr>
        <w:t>at t</w:t>
      </w:r>
      <w:r w:rsidRPr="00B959FA">
        <w:rPr>
          <w:rFonts w:asciiTheme="majorHAnsi" w:hAnsiTheme="majorHAnsi"/>
        </w:rPr>
        <w:t>he First Taiwan Metaphysics Colloquium</w:t>
      </w:r>
      <w:r w:rsidRPr="00B959FA">
        <w:rPr>
          <w:rFonts w:asciiTheme="majorHAnsi" w:eastAsia="新細明體" w:hAnsiTheme="majorHAnsi"/>
        </w:rPr>
        <w:t xml:space="preserve"> (TMC-2013,</w:t>
      </w:r>
      <w:r w:rsidR="004E7D81">
        <w:rPr>
          <w:rFonts w:asciiTheme="majorHAnsi" w:eastAsia="新細明體" w:hAnsiTheme="majorHAnsi"/>
        </w:rPr>
        <w:t xml:space="preserve"> 4</w:t>
      </w:r>
      <w:r w:rsidRPr="00B959FA">
        <w:rPr>
          <w:rFonts w:asciiTheme="majorHAnsi" w:eastAsia="新細明體" w:hAnsiTheme="majorHAnsi"/>
        </w:rPr>
        <w:t xml:space="preserve"> October</w:t>
      </w:r>
      <w:r w:rsidRPr="00B959FA">
        <w:rPr>
          <w:rFonts w:asciiTheme="majorHAnsi" w:hAnsiTheme="majorHAnsi"/>
        </w:rPr>
        <w:t>, 2013</w:t>
      </w:r>
      <w:r>
        <w:rPr>
          <w:rFonts w:asciiTheme="majorHAnsi" w:hAnsiTheme="majorHAnsi"/>
        </w:rPr>
        <w:t>).</w:t>
      </w:r>
      <w:r w:rsidRPr="00B959FA">
        <w:rPr>
          <w:rFonts w:asciiTheme="majorHAnsi" w:hAnsiTheme="majorHAnsi"/>
        </w:rPr>
        <w:t xml:space="preserve"> </w:t>
      </w:r>
      <w:r w:rsidR="00E10D7A">
        <w:rPr>
          <w:rFonts w:asciiTheme="majorHAnsi" w:hAnsiTheme="majorHAnsi"/>
        </w:rPr>
        <w:t>In 2014, to honour M</w:t>
      </w:r>
      <w:r w:rsidR="00213A71">
        <w:rPr>
          <w:rFonts w:asciiTheme="majorHAnsi" w:hAnsiTheme="majorHAnsi"/>
        </w:rPr>
        <w:t>is</w:t>
      </w:r>
      <w:r w:rsidR="00E10D7A">
        <w:rPr>
          <w:rFonts w:asciiTheme="majorHAnsi" w:hAnsiTheme="majorHAnsi"/>
        </w:rPr>
        <w:t xml:space="preserve">s Wendy Huang’s contribution, the </w:t>
      </w:r>
      <w:r w:rsidR="00213A71">
        <w:rPr>
          <w:rFonts w:asciiTheme="majorHAnsi" w:hAnsiTheme="majorHAnsi"/>
        </w:rPr>
        <w:t xml:space="preserve">program for the series of lectures </w:t>
      </w:r>
      <w:r w:rsidR="00E10D7A">
        <w:rPr>
          <w:rFonts w:asciiTheme="majorHAnsi" w:hAnsiTheme="majorHAnsi"/>
        </w:rPr>
        <w:t>was re</w:t>
      </w:r>
      <w:r w:rsidR="00213A71">
        <w:rPr>
          <w:rFonts w:asciiTheme="majorHAnsi" w:hAnsiTheme="majorHAnsi"/>
        </w:rPr>
        <w:t xml:space="preserve">named as </w:t>
      </w:r>
      <w:r w:rsidR="00E10D7A">
        <w:rPr>
          <w:rFonts w:asciiTheme="majorHAnsi" w:hAnsiTheme="majorHAnsi"/>
        </w:rPr>
        <w:t>‘Wendy Huang Visiting Fellowship</w:t>
      </w:r>
      <w:r w:rsidR="00213A71">
        <w:rPr>
          <w:rFonts w:asciiTheme="majorHAnsi" w:hAnsiTheme="majorHAnsi"/>
        </w:rPr>
        <w:t>’</w:t>
      </w:r>
      <w:r w:rsidR="00E10D7A">
        <w:rPr>
          <w:rFonts w:asciiTheme="majorHAnsi" w:hAnsiTheme="majorHAnsi"/>
        </w:rPr>
        <w:t xml:space="preserve">. </w:t>
      </w:r>
      <w:r w:rsidR="00C44EC4" w:rsidRPr="00E100C5">
        <w:rPr>
          <w:rFonts w:asciiTheme="majorHAnsi" w:hAnsiTheme="majorHAnsi" w:cs="Times New Roman"/>
        </w:rPr>
        <w:t xml:space="preserve">Professor </w:t>
      </w:r>
      <w:proofErr w:type="spellStart"/>
      <w:r w:rsidR="00C44EC4" w:rsidRPr="00E100C5">
        <w:rPr>
          <w:rFonts w:asciiTheme="majorHAnsi" w:eastAsia="新細明體" w:hAnsiTheme="majorHAnsi" w:cs="Segoe UI"/>
          <w:lang w:val="en-US"/>
        </w:rPr>
        <w:t>Hiroakira</w:t>
      </w:r>
      <w:proofErr w:type="spellEnd"/>
      <w:r w:rsidR="00A45E90" w:rsidRPr="00E100C5">
        <w:rPr>
          <w:rFonts w:asciiTheme="majorHAnsi" w:hAnsiTheme="majorHAnsi" w:cs="Times New Roman"/>
        </w:rPr>
        <w:t xml:space="preserve"> Ono</w:t>
      </w:r>
      <w:r w:rsidR="00C44EC4" w:rsidRPr="00E100C5">
        <w:rPr>
          <w:rFonts w:asciiTheme="majorHAnsi" w:hAnsiTheme="majorHAnsi" w:cs="Times New Roman"/>
        </w:rPr>
        <w:t xml:space="preserve"> </w:t>
      </w:r>
      <w:r w:rsidR="007221B8" w:rsidRPr="00E100C5">
        <w:rPr>
          <w:rFonts w:asciiTheme="majorHAnsi" w:hAnsiTheme="majorHAnsi" w:cs="Times New Roman"/>
        </w:rPr>
        <w:t>(</w:t>
      </w:r>
      <w:r w:rsidR="00C44EC4" w:rsidRPr="00E100C5">
        <w:rPr>
          <w:rFonts w:asciiTheme="majorHAnsi" w:hAnsiTheme="majorHAnsi" w:cs="Times New Roman"/>
        </w:rPr>
        <w:t>Japan Advanced Institute of Science and Technology (JAIST)</w:t>
      </w:r>
      <w:r w:rsidR="006D14AE" w:rsidRPr="00E100C5">
        <w:rPr>
          <w:rFonts w:asciiTheme="majorHAnsi" w:hAnsiTheme="majorHAnsi" w:cs="Times New Roman"/>
        </w:rPr>
        <w:t>,</w:t>
      </w:r>
      <w:r w:rsidR="007221B8" w:rsidRPr="00E100C5">
        <w:rPr>
          <w:rFonts w:asciiTheme="majorHAnsi" w:hAnsiTheme="majorHAnsi" w:cs="Times New Roman"/>
        </w:rPr>
        <w:t xml:space="preserve"> Japan)</w:t>
      </w:r>
      <w:r w:rsidR="001D7986" w:rsidRPr="00E100C5">
        <w:rPr>
          <w:rFonts w:asciiTheme="majorHAnsi" w:hAnsiTheme="majorHAnsi" w:cs="Times New Roman"/>
        </w:rPr>
        <w:t xml:space="preserve"> </w:t>
      </w:r>
      <w:r w:rsidR="00E10D7A">
        <w:rPr>
          <w:rFonts w:asciiTheme="majorHAnsi" w:hAnsiTheme="majorHAnsi" w:cs="Times New Roman"/>
        </w:rPr>
        <w:t xml:space="preserve">was invited as the </w:t>
      </w:r>
      <w:r w:rsidR="00213A71">
        <w:rPr>
          <w:rFonts w:asciiTheme="majorHAnsi" w:hAnsiTheme="majorHAnsi" w:cs="Times New Roman"/>
        </w:rPr>
        <w:t xml:space="preserve">first </w:t>
      </w:r>
      <w:r w:rsidR="00E10D7A">
        <w:rPr>
          <w:rFonts w:asciiTheme="majorHAnsi" w:hAnsiTheme="majorHAnsi" w:cs="Times New Roman"/>
        </w:rPr>
        <w:t>Wendy Huang Visiting Fellow, and delivered a series of four</w:t>
      </w:r>
      <w:r w:rsidR="00E10D7A" w:rsidRPr="00E100C5">
        <w:rPr>
          <w:rFonts w:asciiTheme="majorHAnsi" w:eastAsia="Times New Roman" w:hAnsiTheme="majorHAnsi" w:cs="Times New Roman"/>
        </w:rPr>
        <w:t xml:space="preserve"> lecture</w:t>
      </w:r>
      <w:r w:rsidR="00E10D7A">
        <w:rPr>
          <w:rFonts w:asciiTheme="majorHAnsi" w:eastAsia="Times New Roman" w:hAnsiTheme="majorHAnsi" w:cs="Times New Roman"/>
        </w:rPr>
        <w:t>s</w:t>
      </w:r>
      <w:r w:rsidR="00E10D7A" w:rsidRPr="00E100C5">
        <w:rPr>
          <w:rFonts w:asciiTheme="majorHAnsi" w:hAnsiTheme="majorHAnsi" w:cs="Times New Roman"/>
        </w:rPr>
        <w:t>, ‘</w:t>
      </w:r>
      <w:proofErr w:type="spellStart"/>
      <w:r w:rsidR="00E10D7A" w:rsidRPr="00E100C5">
        <w:rPr>
          <w:rFonts w:asciiTheme="majorHAnsi" w:eastAsia="Times New Roman" w:hAnsiTheme="majorHAnsi" w:cs="Times New Roman"/>
          <w:bCs/>
          <w:lang w:val="en-US"/>
        </w:rPr>
        <w:t>Nonclassical</w:t>
      </w:r>
      <w:proofErr w:type="spellEnd"/>
      <w:r w:rsidR="00E10D7A" w:rsidRPr="00E100C5">
        <w:rPr>
          <w:rFonts w:asciiTheme="majorHAnsi" w:eastAsia="Times New Roman" w:hAnsiTheme="majorHAnsi" w:cs="Times New Roman"/>
          <w:bCs/>
          <w:lang w:val="en-US"/>
        </w:rPr>
        <w:t xml:space="preserve"> logics</w:t>
      </w:r>
      <w:r w:rsidR="00414779">
        <w:rPr>
          <w:rFonts w:asciiTheme="majorHAnsi" w:eastAsia="Times New Roman" w:hAnsiTheme="majorHAnsi" w:cs="Times New Roman"/>
          <w:bCs/>
          <w:lang w:val="en-US"/>
        </w:rPr>
        <w:t xml:space="preserve"> −</w:t>
      </w:r>
      <w:r w:rsidR="00E10D7A" w:rsidRPr="00E100C5">
        <w:rPr>
          <w:rFonts w:asciiTheme="majorHAnsi" w:eastAsia="Times New Roman" w:hAnsiTheme="majorHAnsi" w:cs="Times New Roman"/>
          <w:bCs/>
          <w:lang w:val="en-US"/>
        </w:rPr>
        <w:t xml:space="preserve"> </w:t>
      </w:r>
      <w:r w:rsidR="00E10D7A" w:rsidRPr="00E100C5">
        <w:rPr>
          <w:rFonts w:asciiTheme="majorHAnsi" w:hAnsiTheme="majorHAnsi" w:cs="Times New Roman"/>
          <w:bCs/>
          <w:lang w:val="en-US"/>
        </w:rPr>
        <w:t>f</w:t>
      </w:r>
      <w:r w:rsidR="00E10D7A" w:rsidRPr="00E100C5">
        <w:rPr>
          <w:rFonts w:asciiTheme="majorHAnsi" w:eastAsia="Times New Roman" w:hAnsiTheme="majorHAnsi" w:cs="Times New Roman"/>
          <w:bCs/>
          <w:lang w:val="en-US"/>
        </w:rPr>
        <w:t xml:space="preserve">rom </w:t>
      </w:r>
      <w:r w:rsidR="00E10D7A" w:rsidRPr="00E100C5">
        <w:rPr>
          <w:rFonts w:asciiTheme="majorHAnsi" w:hAnsiTheme="majorHAnsi" w:cs="Times New Roman"/>
          <w:bCs/>
          <w:lang w:val="en-US"/>
        </w:rPr>
        <w:t>a</w:t>
      </w:r>
      <w:r w:rsidR="00E10D7A" w:rsidRPr="00E100C5">
        <w:rPr>
          <w:rFonts w:asciiTheme="majorHAnsi" w:eastAsia="Times New Roman" w:hAnsiTheme="majorHAnsi" w:cs="Times New Roman"/>
          <w:bCs/>
          <w:lang w:val="en-US"/>
        </w:rPr>
        <w:t xml:space="preserve">lgebraic </w:t>
      </w:r>
      <w:r w:rsidR="00E10D7A" w:rsidRPr="00E100C5">
        <w:rPr>
          <w:rFonts w:asciiTheme="majorHAnsi" w:hAnsiTheme="majorHAnsi" w:cs="Times New Roman"/>
          <w:bCs/>
          <w:lang w:val="en-US"/>
        </w:rPr>
        <w:t>v</w:t>
      </w:r>
      <w:r w:rsidR="00E10D7A" w:rsidRPr="00E100C5">
        <w:rPr>
          <w:rFonts w:asciiTheme="majorHAnsi" w:eastAsia="Times New Roman" w:hAnsiTheme="majorHAnsi" w:cs="Times New Roman"/>
          <w:bCs/>
          <w:lang w:val="en-US"/>
        </w:rPr>
        <w:t>iewpoint</w:t>
      </w:r>
      <w:r w:rsidR="00E10D7A" w:rsidRPr="00E100C5">
        <w:rPr>
          <w:rFonts w:asciiTheme="majorHAnsi" w:hAnsiTheme="majorHAnsi" w:cs="Times New Roman"/>
          <w:bCs/>
          <w:lang w:val="en-US"/>
        </w:rPr>
        <w:t>’</w:t>
      </w:r>
      <w:r w:rsidR="00E10D7A" w:rsidRPr="00E100C5">
        <w:rPr>
          <w:rFonts w:asciiTheme="majorHAnsi" w:hAnsiTheme="majorHAnsi" w:cs="Times New Roman"/>
        </w:rPr>
        <w:t>,</w:t>
      </w:r>
      <w:r w:rsidR="00E10D7A" w:rsidRPr="00E100C5">
        <w:rPr>
          <w:rFonts w:asciiTheme="majorHAnsi" w:eastAsia="Times New Roman" w:hAnsiTheme="majorHAnsi" w:cs="Times New Roman"/>
        </w:rPr>
        <w:t xml:space="preserve"> </w:t>
      </w:r>
      <w:r w:rsidR="00E10D7A">
        <w:rPr>
          <w:rFonts w:asciiTheme="majorHAnsi" w:eastAsia="Times New Roman" w:hAnsiTheme="majorHAnsi" w:cs="Times New Roman"/>
        </w:rPr>
        <w:t xml:space="preserve">in </w:t>
      </w:r>
      <w:r w:rsidR="001D7986" w:rsidRPr="00E100C5">
        <w:rPr>
          <w:rFonts w:asciiTheme="majorHAnsi" w:hAnsiTheme="majorHAnsi" w:cs="Times New Roman"/>
        </w:rPr>
        <w:t>Oc</w:t>
      </w:r>
      <w:r w:rsidR="00D833CE" w:rsidRPr="00E100C5">
        <w:rPr>
          <w:rFonts w:asciiTheme="majorHAnsi" w:hAnsiTheme="majorHAnsi" w:cs="Times New Roman"/>
        </w:rPr>
        <w:t>t</w:t>
      </w:r>
      <w:r w:rsidR="00347D5C" w:rsidRPr="00E100C5">
        <w:rPr>
          <w:rFonts w:asciiTheme="majorHAnsi" w:hAnsiTheme="majorHAnsi" w:cs="Times New Roman"/>
        </w:rPr>
        <w:t>o</w:t>
      </w:r>
      <w:r w:rsidR="00D833CE" w:rsidRPr="00E100C5">
        <w:rPr>
          <w:rFonts w:asciiTheme="majorHAnsi" w:hAnsiTheme="majorHAnsi" w:cs="Times New Roman"/>
        </w:rPr>
        <w:t>ber 2014</w:t>
      </w:r>
      <w:r w:rsidR="00E10D7A">
        <w:rPr>
          <w:rFonts w:asciiTheme="majorHAnsi" w:hAnsiTheme="majorHAnsi" w:cs="Times New Roman"/>
        </w:rPr>
        <w:t>, which was</w:t>
      </w:r>
      <w:r w:rsidR="000E2CD1" w:rsidRPr="00E100C5">
        <w:rPr>
          <w:rFonts w:asciiTheme="majorHAnsi" w:hAnsiTheme="majorHAnsi" w:cs="Times New Roman"/>
        </w:rPr>
        <w:t xml:space="preserve"> followed by </w:t>
      </w:r>
      <w:r w:rsidR="00861FCF" w:rsidRPr="00E100C5">
        <w:rPr>
          <w:rFonts w:asciiTheme="majorHAnsi" w:hAnsiTheme="majorHAnsi" w:cs="Times New Roman"/>
        </w:rPr>
        <w:t xml:space="preserve">Professor </w:t>
      </w:r>
      <w:r w:rsidR="000E2CD1" w:rsidRPr="00E100C5">
        <w:rPr>
          <w:rFonts w:asciiTheme="majorHAnsi" w:hAnsiTheme="majorHAnsi" w:cs="Times New Roman"/>
        </w:rPr>
        <w:t xml:space="preserve">Daniel </w:t>
      </w:r>
      <w:proofErr w:type="spellStart"/>
      <w:r w:rsidR="00347D5C" w:rsidRPr="00E100C5">
        <w:rPr>
          <w:rFonts w:asciiTheme="majorHAnsi" w:eastAsia="標楷體" w:hAnsiTheme="majorHAnsi" w:cs="Times New Roman"/>
          <w:snapToGrid w:val="0"/>
        </w:rPr>
        <w:t>Stoljar</w:t>
      </w:r>
      <w:r w:rsidR="000E2CD1" w:rsidRPr="00E100C5">
        <w:rPr>
          <w:rFonts w:asciiTheme="majorHAnsi" w:eastAsia="標楷體" w:hAnsiTheme="majorHAnsi" w:cs="Times New Roman"/>
          <w:snapToGrid w:val="0"/>
        </w:rPr>
        <w:t>’s</w:t>
      </w:r>
      <w:proofErr w:type="spellEnd"/>
      <w:r w:rsidR="00347D5C" w:rsidRPr="00E100C5">
        <w:rPr>
          <w:rFonts w:asciiTheme="majorHAnsi" w:eastAsia="標楷體" w:hAnsiTheme="majorHAnsi" w:cs="Times New Roman"/>
          <w:snapToGrid w:val="0"/>
        </w:rPr>
        <w:t xml:space="preserve"> </w:t>
      </w:r>
      <w:r w:rsidR="000E2CD1" w:rsidRPr="00E100C5">
        <w:rPr>
          <w:rFonts w:asciiTheme="majorHAnsi" w:eastAsia="標楷體" w:hAnsiTheme="majorHAnsi" w:cs="Times New Roman"/>
          <w:snapToGrid w:val="0"/>
        </w:rPr>
        <w:t>(Australia National University)</w:t>
      </w:r>
      <w:r w:rsidR="004809D9" w:rsidRPr="00E100C5">
        <w:rPr>
          <w:rFonts w:asciiTheme="majorHAnsi" w:eastAsia="標楷體" w:hAnsiTheme="majorHAnsi" w:cs="Times New Roman"/>
          <w:snapToGrid w:val="0"/>
        </w:rPr>
        <w:t xml:space="preserve"> lectures</w:t>
      </w:r>
      <w:r w:rsidR="00861FCF" w:rsidRPr="00E100C5">
        <w:rPr>
          <w:rFonts w:asciiTheme="majorHAnsi" w:eastAsia="標楷體" w:hAnsiTheme="majorHAnsi" w:cs="Times New Roman"/>
          <w:snapToGrid w:val="0"/>
        </w:rPr>
        <w:t xml:space="preserve">, entitled </w:t>
      </w:r>
      <w:r w:rsidR="004809D9" w:rsidRPr="00E100C5">
        <w:rPr>
          <w:rFonts w:asciiTheme="majorHAnsi" w:eastAsia="標楷體" w:hAnsiTheme="majorHAnsi" w:cs="Times New Roman"/>
          <w:snapToGrid w:val="0"/>
        </w:rPr>
        <w:t>‘</w:t>
      </w:r>
      <w:r w:rsidR="00861FCF" w:rsidRPr="00E100C5">
        <w:rPr>
          <w:rFonts w:asciiTheme="majorHAnsi" w:hAnsiTheme="majorHAnsi"/>
          <w:bCs/>
        </w:rPr>
        <w:t xml:space="preserve">Philosophical </w:t>
      </w:r>
      <w:r w:rsidR="004809D9" w:rsidRPr="00E100C5">
        <w:rPr>
          <w:rFonts w:asciiTheme="majorHAnsi" w:hAnsiTheme="majorHAnsi"/>
          <w:bCs/>
        </w:rPr>
        <w:t>p</w:t>
      </w:r>
      <w:r w:rsidR="00861FCF" w:rsidRPr="00E100C5">
        <w:rPr>
          <w:rFonts w:asciiTheme="majorHAnsi" w:hAnsiTheme="majorHAnsi"/>
          <w:bCs/>
        </w:rPr>
        <w:t xml:space="preserve">rogress and </w:t>
      </w:r>
      <w:r w:rsidR="004809D9" w:rsidRPr="00E100C5">
        <w:rPr>
          <w:rFonts w:asciiTheme="majorHAnsi" w:hAnsiTheme="majorHAnsi"/>
          <w:bCs/>
        </w:rPr>
        <w:t>r</w:t>
      </w:r>
      <w:r w:rsidR="00861FCF" w:rsidRPr="00E100C5">
        <w:rPr>
          <w:rFonts w:asciiTheme="majorHAnsi" w:hAnsiTheme="majorHAnsi"/>
          <w:bCs/>
        </w:rPr>
        <w:t xml:space="preserve">easonable </w:t>
      </w:r>
      <w:r w:rsidR="004809D9" w:rsidRPr="00E100C5">
        <w:rPr>
          <w:rFonts w:asciiTheme="majorHAnsi" w:hAnsiTheme="majorHAnsi"/>
          <w:bCs/>
        </w:rPr>
        <w:t>o</w:t>
      </w:r>
      <w:r w:rsidR="00861FCF" w:rsidRPr="00E100C5">
        <w:rPr>
          <w:rFonts w:asciiTheme="majorHAnsi" w:hAnsiTheme="majorHAnsi"/>
          <w:bCs/>
        </w:rPr>
        <w:t>ptimism</w:t>
      </w:r>
      <w:r w:rsidR="004809D9" w:rsidRPr="00E100C5">
        <w:rPr>
          <w:rFonts w:asciiTheme="majorHAnsi" w:hAnsiTheme="majorHAnsi"/>
          <w:bCs/>
        </w:rPr>
        <w:t>’</w:t>
      </w:r>
      <w:r w:rsidR="00861FCF" w:rsidRPr="00E100C5">
        <w:rPr>
          <w:rFonts w:asciiTheme="majorHAnsi" w:hAnsiTheme="majorHAnsi"/>
          <w:bCs/>
        </w:rPr>
        <w:t xml:space="preserve"> </w:t>
      </w:r>
      <w:r w:rsidR="004809D9" w:rsidRPr="00E100C5">
        <w:rPr>
          <w:rFonts w:asciiTheme="majorHAnsi" w:hAnsiTheme="majorHAnsi"/>
          <w:bCs/>
        </w:rPr>
        <w:t xml:space="preserve">during 24 </w:t>
      </w:r>
      <w:r w:rsidR="00861FCF" w:rsidRPr="00E100C5">
        <w:rPr>
          <w:rFonts w:asciiTheme="majorHAnsi" w:hAnsiTheme="majorHAnsi"/>
          <w:bCs/>
        </w:rPr>
        <w:t>November</w:t>
      </w:r>
      <w:r w:rsidR="004809D9" w:rsidRPr="00E100C5">
        <w:rPr>
          <w:rFonts w:asciiTheme="majorHAnsi" w:hAnsiTheme="majorHAnsi"/>
          <w:bCs/>
        </w:rPr>
        <w:t xml:space="preserve"> - 5 </w:t>
      </w:r>
      <w:r w:rsidR="00861FCF" w:rsidRPr="00E100C5">
        <w:rPr>
          <w:rFonts w:asciiTheme="majorHAnsi" w:hAnsiTheme="majorHAnsi"/>
          <w:bCs/>
        </w:rPr>
        <w:t>December, 2014</w:t>
      </w:r>
      <w:r w:rsidR="00861FCF" w:rsidRPr="00E100C5">
        <w:rPr>
          <w:rFonts w:asciiTheme="majorHAnsi" w:eastAsia="標楷體" w:hAnsiTheme="majorHAnsi" w:cs="Times New Roman"/>
          <w:snapToGrid w:val="0"/>
        </w:rPr>
        <w:t xml:space="preserve">. </w:t>
      </w:r>
      <w:r w:rsidR="007221B8" w:rsidRPr="00E100C5">
        <w:rPr>
          <w:rFonts w:asciiTheme="majorHAnsi" w:hAnsiTheme="majorHAnsi" w:cs="Times New Roman"/>
        </w:rPr>
        <w:t xml:space="preserve">Professor Maxwell John </w:t>
      </w:r>
      <w:proofErr w:type="spellStart"/>
      <w:r w:rsidR="007221B8" w:rsidRPr="00E100C5">
        <w:rPr>
          <w:rFonts w:asciiTheme="majorHAnsi" w:hAnsiTheme="majorHAnsi" w:cs="Times New Roman"/>
        </w:rPr>
        <w:t>Cresswell</w:t>
      </w:r>
      <w:proofErr w:type="spellEnd"/>
      <w:r w:rsidR="00D833CE" w:rsidRPr="00E100C5">
        <w:rPr>
          <w:rFonts w:asciiTheme="majorHAnsi" w:hAnsiTheme="majorHAnsi" w:cs="Times New Roman"/>
        </w:rPr>
        <w:t xml:space="preserve"> </w:t>
      </w:r>
      <w:r w:rsidR="00D833CE" w:rsidRPr="00E100C5">
        <w:rPr>
          <w:rFonts w:asciiTheme="majorHAnsi" w:hAnsiTheme="majorHAnsi" w:cs="Times New Roman"/>
          <w:color w:val="auto"/>
          <w:shd w:val="clear" w:color="auto" w:fill="FFFFFF"/>
        </w:rPr>
        <w:t>(Victoria University of Wellington, New Zealand)</w:t>
      </w:r>
      <w:r w:rsidR="002C2255" w:rsidRPr="00E100C5">
        <w:rPr>
          <w:rFonts w:asciiTheme="majorHAnsi" w:hAnsiTheme="majorHAnsi" w:cs="Times New Roman"/>
          <w:color w:val="auto"/>
          <w:shd w:val="clear" w:color="auto" w:fill="FFFFFF"/>
        </w:rPr>
        <w:t xml:space="preserve"> gave </w:t>
      </w:r>
      <w:r w:rsidR="002C2255" w:rsidRPr="00E100C5">
        <w:rPr>
          <w:rFonts w:asciiTheme="majorHAnsi" w:hAnsiTheme="majorHAnsi" w:cs="Times New Roman"/>
        </w:rPr>
        <w:t>a series of lectures, entitled ‘</w:t>
      </w:r>
      <w:r w:rsidR="002C2255" w:rsidRPr="00E100C5">
        <w:rPr>
          <w:rFonts w:asciiTheme="majorHAnsi" w:eastAsia="Times New Roman" w:hAnsiTheme="majorHAnsi" w:cs="Arial"/>
        </w:rPr>
        <w:t xml:space="preserve">Modality in Wittgenstein, </w:t>
      </w:r>
      <w:proofErr w:type="spellStart"/>
      <w:r w:rsidR="002C2255" w:rsidRPr="00E100C5">
        <w:rPr>
          <w:rFonts w:asciiTheme="majorHAnsi" w:eastAsia="Times New Roman" w:hAnsiTheme="majorHAnsi" w:cs="Arial"/>
        </w:rPr>
        <w:t>Carnap</w:t>
      </w:r>
      <w:proofErr w:type="spellEnd"/>
      <w:r w:rsidR="002C2255" w:rsidRPr="00E100C5">
        <w:rPr>
          <w:rFonts w:asciiTheme="majorHAnsi" w:eastAsia="Times New Roman" w:hAnsiTheme="majorHAnsi" w:cs="Arial"/>
        </w:rPr>
        <w:t xml:space="preserve"> and Quine</w:t>
      </w:r>
      <w:r w:rsidR="002C2255" w:rsidRPr="00E100C5">
        <w:rPr>
          <w:rFonts w:asciiTheme="majorHAnsi" w:hAnsiTheme="majorHAnsi" w:cs="Arial"/>
        </w:rPr>
        <w:t>’ for</w:t>
      </w:r>
      <w:r w:rsidR="004809D9" w:rsidRPr="00E100C5">
        <w:rPr>
          <w:rFonts w:asciiTheme="majorHAnsi" w:hAnsiTheme="majorHAnsi" w:cs="Arial"/>
        </w:rPr>
        <w:t xml:space="preserve"> </w:t>
      </w:r>
      <w:r w:rsidR="002C2255" w:rsidRPr="00E100C5">
        <w:rPr>
          <w:rFonts w:asciiTheme="majorHAnsi" w:hAnsiTheme="majorHAnsi" w:cs="Times New Roman"/>
        </w:rPr>
        <w:t xml:space="preserve">2015 Wendy-Huang </w:t>
      </w:r>
      <w:r w:rsidR="00E10D7A">
        <w:rPr>
          <w:rFonts w:asciiTheme="majorHAnsi" w:hAnsiTheme="majorHAnsi" w:cs="Times New Roman"/>
        </w:rPr>
        <w:t>Visiting Fellowship</w:t>
      </w:r>
      <w:r w:rsidR="00B175E1" w:rsidRPr="00E100C5">
        <w:rPr>
          <w:rFonts w:asciiTheme="majorHAnsi" w:hAnsiTheme="majorHAnsi" w:cs="Arial"/>
        </w:rPr>
        <w:t xml:space="preserve">. </w:t>
      </w:r>
      <w:r w:rsidR="002C2255" w:rsidRPr="00E100C5">
        <w:rPr>
          <w:rFonts w:asciiTheme="majorHAnsi" w:hAnsiTheme="majorHAnsi" w:cs="Arial"/>
        </w:rPr>
        <w:t xml:space="preserve">Professor Rob </w:t>
      </w:r>
      <w:proofErr w:type="spellStart"/>
      <w:r w:rsidR="002C2255" w:rsidRPr="00E100C5">
        <w:rPr>
          <w:rFonts w:asciiTheme="majorHAnsi" w:hAnsiTheme="majorHAnsi" w:cs="Arial"/>
        </w:rPr>
        <w:t>Goldblatt</w:t>
      </w:r>
      <w:proofErr w:type="spellEnd"/>
      <w:r w:rsidR="002C2255" w:rsidRPr="00E100C5">
        <w:rPr>
          <w:rFonts w:asciiTheme="majorHAnsi" w:hAnsiTheme="majorHAnsi" w:cs="Arial"/>
        </w:rPr>
        <w:t xml:space="preserve"> </w:t>
      </w:r>
      <w:r w:rsidR="002C2255" w:rsidRPr="00E100C5">
        <w:rPr>
          <w:rFonts w:asciiTheme="majorHAnsi" w:hAnsiTheme="majorHAnsi" w:cs="Times New Roman"/>
          <w:color w:val="auto"/>
          <w:shd w:val="clear" w:color="auto" w:fill="FFFFFF"/>
        </w:rPr>
        <w:lastRenderedPageBreak/>
        <w:t xml:space="preserve">(Victoria University of Wellington, New Zealand) </w:t>
      </w:r>
      <w:r w:rsidR="00055DED" w:rsidRPr="00E100C5">
        <w:rPr>
          <w:rFonts w:asciiTheme="majorHAnsi" w:hAnsiTheme="majorHAnsi" w:cs="Times New Roman"/>
          <w:color w:val="auto"/>
          <w:shd w:val="clear" w:color="auto" w:fill="FFFFFF"/>
        </w:rPr>
        <w:t xml:space="preserve">was invited as </w:t>
      </w:r>
      <w:r w:rsidR="00034DD2" w:rsidRPr="00E100C5">
        <w:rPr>
          <w:rFonts w:asciiTheme="majorHAnsi" w:hAnsiTheme="majorHAnsi" w:cs="Times New Roman"/>
          <w:color w:val="auto"/>
          <w:shd w:val="clear" w:color="auto" w:fill="FFFFFF"/>
        </w:rPr>
        <w:t xml:space="preserve">the </w:t>
      </w:r>
      <w:r w:rsidR="002C2255" w:rsidRPr="00E100C5">
        <w:rPr>
          <w:rFonts w:asciiTheme="majorHAnsi" w:hAnsiTheme="majorHAnsi" w:cs="Times New Roman"/>
          <w:color w:val="auto"/>
          <w:shd w:val="clear" w:color="auto" w:fill="FFFFFF"/>
        </w:rPr>
        <w:t xml:space="preserve">2016 Wendy-Huang </w:t>
      </w:r>
      <w:r w:rsidR="00055DED" w:rsidRPr="00E100C5">
        <w:rPr>
          <w:rFonts w:asciiTheme="majorHAnsi" w:hAnsiTheme="majorHAnsi" w:cs="Times New Roman"/>
          <w:color w:val="auto"/>
          <w:shd w:val="clear" w:color="auto" w:fill="FFFFFF"/>
        </w:rPr>
        <w:t>Visiting Fellow; his l</w:t>
      </w:r>
      <w:r w:rsidR="00034DD2" w:rsidRPr="00E100C5">
        <w:rPr>
          <w:rFonts w:asciiTheme="majorHAnsi" w:hAnsiTheme="majorHAnsi" w:cs="Times New Roman"/>
          <w:color w:val="auto"/>
          <w:shd w:val="clear" w:color="auto" w:fill="FFFFFF"/>
        </w:rPr>
        <w:t>ectures</w:t>
      </w:r>
      <w:r w:rsidR="004809D9" w:rsidRPr="00E100C5">
        <w:rPr>
          <w:rFonts w:asciiTheme="majorHAnsi" w:hAnsiTheme="majorHAnsi" w:cs="Times New Roman"/>
          <w:color w:val="auto"/>
          <w:shd w:val="clear" w:color="auto" w:fill="FFFFFF"/>
        </w:rPr>
        <w:t xml:space="preserve"> focus</w:t>
      </w:r>
      <w:r w:rsidR="00055DED" w:rsidRPr="00E100C5">
        <w:rPr>
          <w:rFonts w:asciiTheme="majorHAnsi" w:hAnsiTheme="majorHAnsi" w:cs="Times New Roman"/>
          <w:color w:val="auto"/>
          <w:shd w:val="clear" w:color="auto" w:fill="FFFFFF"/>
        </w:rPr>
        <w:t xml:space="preserve">ed </w:t>
      </w:r>
      <w:r w:rsidR="004809D9" w:rsidRPr="00E100C5">
        <w:rPr>
          <w:rFonts w:asciiTheme="majorHAnsi" w:hAnsiTheme="majorHAnsi" w:cs="Times New Roman"/>
          <w:color w:val="auto"/>
          <w:shd w:val="clear" w:color="auto" w:fill="FFFFFF"/>
        </w:rPr>
        <w:t>on</w:t>
      </w:r>
      <w:r w:rsidR="002C2255" w:rsidRPr="00E100C5">
        <w:rPr>
          <w:rFonts w:asciiTheme="majorHAnsi" w:hAnsiTheme="majorHAnsi" w:cs="Times New Roman"/>
          <w:color w:val="auto"/>
          <w:shd w:val="clear" w:color="auto" w:fill="FFFFFF"/>
        </w:rPr>
        <w:t xml:space="preserve"> structural modelling</w:t>
      </w:r>
      <w:r w:rsidR="00055DED" w:rsidRPr="00E100C5">
        <w:rPr>
          <w:rFonts w:asciiTheme="majorHAnsi" w:hAnsiTheme="majorHAnsi" w:cs="Times New Roman"/>
          <w:color w:val="auto"/>
          <w:shd w:val="clear" w:color="auto" w:fill="FFFFFF"/>
        </w:rPr>
        <w:t xml:space="preserve"> of non-</w:t>
      </w:r>
      <w:r w:rsidR="0027795D">
        <w:rPr>
          <w:rFonts w:asciiTheme="majorHAnsi" w:hAnsiTheme="majorHAnsi" w:cs="Times New Roman" w:hint="eastAsia"/>
          <w:color w:val="auto"/>
          <w:shd w:val="clear" w:color="auto" w:fill="FFFFFF"/>
        </w:rPr>
        <w:t xml:space="preserve"> </w:t>
      </w:r>
      <w:r w:rsidR="00055DED" w:rsidRPr="00E100C5">
        <w:rPr>
          <w:rFonts w:asciiTheme="majorHAnsi" w:hAnsiTheme="majorHAnsi" w:cs="Times New Roman"/>
          <w:color w:val="auto"/>
          <w:shd w:val="clear" w:color="auto" w:fill="FFFFFF"/>
        </w:rPr>
        <w:t>classical logic</w:t>
      </w:r>
      <w:r w:rsidR="002C2255" w:rsidRPr="00E100C5">
        <w:rPr>
          <w:rFonts w:asciiTheme="majorHAnsi" w:hAnsiTheme="majorHAnsi" w:cs="Times New Roman"/>
          <w:color w:val="auto"/>
          <w:shd w:val="clear" w:color="auto" w:fill="FFFFFF"/>
        </w:rPr>
        <w:t>.</w:t>
      </w:r>
      <w:r w:rsidR="00E10D7A">
        <w:rPr>
          <w:rFonts w:asciiTheme="majorHAnsi" w:hAnsiTheme="majorHAnsi" w:cs="Times New Roman"/>
          <w:color w:val="auto"/>
          <w:shd w:val="clear" w:color="auto" w:fill="FFFFFF"/>
        </w:rPr>
        <w:t xml:space="preserve"> </w:t>
      </w:r>
    </w:p>
    <w:p w14:paraId="6AB0EDC4" w14:textId="77777777" w:rsidR="002A007F" w:rsidRDefault="002A007F" w:rsidP="00414779">
      <w:pPr>
        <w:pStyle w:val="Default"/>
        <w:snapToGrid w:val="0"/>
        <w:jc w:val="both"/>
        <w:rPr>
          <w:rFonts w:asciiTheme="majorHAnsi" w:hAnsiTheme="majorHAnsi" w:cs="Times New Roman"/>
          <w:color w:val="auto"/>
          <w:shd w:val="clear" w:color="auto" w:fill="FFFFFF"/>
        </w:rPr>
      </w:pPr>
    </w:p>
    <w:p w14:paraId="3C0ECA16" w14:textId="33B58A74" w:rsidR="00414779" w:rsidRDefault="00414779" w:rsidP="00983518">
      <w:pPr>
        <w:pStyle w:val="Default"/>
        <w:snapToGrid w:val="0"/>
        <w:jc w:val="both"/>
        <w:rPr>
          <w:rFonts w:asciiTheme="majorHAnsi" w:hAnsiTheme="majorHAnsi" w:cs="Times New Roman"/>
          <w:color w:val="auto"/>
          <w:shd w:val="clear" w:color="auto" w:fill="FFFFFF"/>
        </w:rPr>
      </w:pPr>
      <w:r>
        <w:rPr>
          <w:rFonts w:asciiTheme="majorHAnsi" w:hAnsiTheme="majorHAnsi" w:cs="Times New Roman"/>
          <w:color w:val="auto"/>
          <w:shd w:val="clear" w:color="auto" w:fill="FFFFFF"/>
        </w:rPr>
        <w:t xml:space="preserve">In fact, in 2016 we organized a joint conference of the third Asian Workshop on Philosophical </w:t>
      </w:r>
      <w:r>
        <w:rPr>
          <w:rFonts w:asciiTheme="majorHAnsi" w:hAnsiTheme="majorHAnsi" w:cs="Times New Roman" w:hint="eastAsia"/>
          <w:color w:val="auto"/>
          <w:shd w:val="clear" w:color="auto" w:fill="FFFFFF"/>
        </w:rPr>
        <w:t>L</w:t>
      </w:r>
      <w:r>
        <w:rPr>
          <w:rFonts w:asciiTheme="majorHAnsi" w:hAnsiTheme="majorHAnsi" w:cs="Times New Roman"/>
          <w:color w:val="auto"/>
          <w:shd w:val="clear" w:color="auto" w:fill="FFFFFF"/>
        </w:rPr>
        <w:t xml:space="preserve">ogic and the third Taiwan Philosophical Logic Colloquium (AWPL-TPLC 2016) during 5-8 October. Professor Timothy Williamson was </w:t>
      </w:r>
      <w:r w:rsidR="002A007F">
        <w:rPr>
          <w:rFonts w:asciiTheme="majorHAnsi" w:hAnsiTheme="majorHAnsi" w:cs="Times New Roman"/>
          <w:color w:val="auto"/>
          <w:shd w:val="clear" w:color="auto" w:fill="FFFFFF"/>
        </w:rPr>
        <w:t xml:space="preserve">initially </w:t>
      </w:r>
      <w:r>
        <w:rPr>
          <w:rFonts w:asciiTheme="majorHAnsi" w:hAnsiTheme="majorHAnsi" w:cs="Times New Roman"/>
          <w:color w:val="auto"/>
          <w:shd w:val="clear" w:color="auto" w:fill="FFFFFF"/>
        </w:rPr>
        <w:t xml:space="preserve">invited to act as </w:t>
      </w:r>
      <w:r w:rsidR="004E7D81">
        <w:rPr>
          <w:rFonts w:asciiTheme="majorHAnsi" w:hAnsiTheme="majorHAnsi" w:cs="Times New Roman"/>
          <w:color w:val="auto"/>
          <w:shd w:val="clear" w:color="auto" w:fill="FFFFFF"/>
        </w:rPr>
        <w:t xml:space="preserve">the 2016 </w:t>
      </w:r>
      <w:r>
        <w:rPr>
          <w:rFonts w:asciiTheme="majorHAnsi" w:hAnsiTheme="majorHAnsi" w:cs="Times New Roman"/>
          <w:color w:val="auto"/>
          <w:shd w:val="clear" w:color="auto" w:fill="FFFFFF"/>
        </w:rPr>
        <w:t>Wen</w:t>
      </w:r>
      <w:r w:rsidR="00213A71">
        <w:rPr>
          <w:rFonts w:asciiTheme="majorHAnsi" w:hAnsiTheme="majorHAnsi" w:cs="Times New Roman"/>
          <w:color w:val="auto"/>
          <w:shd w:val="clear" w:color="auto" w:fill="FFFFFF"/>
        </w:rPr>
        <w:t>dy Huang Visiting Fellow to address a series of lectures on modal reality</w:t>
      </w:r>
      <w:r>
        <w:rPr>
          <w:rFonts w:asciiTheme="majorHAnsi" w:hAnsiTheme="majorHAnsi" w:cs="Times New Roman"/>
          <w:color w:val="auto"/>
          <w:shd w:val="clear" w:color="auto" w:fill="FFFFFF"/>
        </w:rPr>
        <w:t xml:space="preserve">. But </w:t>
      </w:r>
      <w:r w:rsidR="002A007F">
        <w:rPr>
          <w:rFonts w:asciiTheme="majorHAnsi" w:hAnsiTheme="majorHAnsi" w:cs="Times New Roman"/>
          <w:color w:val="auto"/>
          <w:shd w:val="clear" w:color="auto" w:fill="FFFFFF"/>
        </w:rPr>
        <w:t>as it happened,</w:t>
      </w:r>
      <w:r>
        <w:rPr>
          <w:rFonts w:asciiTheme="majorHAnsi" w:hAnsiTheme="majorHAnsi" w:cs="Times New Roman"/>
          <w:color w:val="auto"/>
          <w:shd w:val="clear" w:color="auto" w:fill="FFFFFF"/>
        </w:rPr>
        <w:t xml:space="preserve"> we organized </w:t>
      </w:r>
      <w:r w:rsidR="002A007F">
        <w:rPr>
          <w:rFonts w:asciiTheme="majorHAnsi" w:hAnsiTheme="majorHAnsi" w:cs="Times New Roman"/>
          <w:color w:val="auto"/>
          <w:shd w:val="clear" w:color="auto" w:fill="FFFFFF"/>
        </w:rPr>
        <w:t>a special workshop on his five influential books in the joint conference</w:t>
      </w:r>
      <w:r w:rsidR="00213A71">
        <w:rPr>
          <w:rFonts w:asciiTheme="majorHAnsi" w:hAnsiTheme="majorHAnsi" w:cs="Times New Roman"/>
          <w:color w:val="auto"/>
          <w:shd w:val="clear" w:color="auto" w:fill="FFFFFF"/>
        </w:rPr>
        <w:t xml:space="preserve">, including </w:t>
      </w:r>
      <w:r w:rsidR="00983518">
        <w:rPr>
          <w:rFonts w:asciiTheme="majorHAnsi" w:hAnsiTheme="majorHAnsi" w:cs="Times New Roman"/>
          <w:color w:val="auto"/>
          <w:shd w:val="clear" w:color="auto" w:fill="FFFFFF"/>
        </w:rPr>
        <w:t xml:space="preserve">more than </w:t>
      </w:r>
      <w:r w:rsidR="002A007F">
        <w:rPr>
          <w:rFonts w:asciiTheme="majorHAnsi" w:hAnsiTheme="majorHAnsi" w:cs="Times New Roman"/>
          <w:color w:val="auto"/>
          <w:shd w:val="clear" w:color="auto" w:fill="FFFFFF"/>
        </w:rPr>
        <w:t xml:space="preserve">five sessions, </w:t>
      </w:r>
      <w:r w:rsidR="00983518">
        <w:rPr>
          <w:rFonts w:asciiTheme="majorHAnsi" w:hAnsiTheme="majorHAnsi" w:cs="Times New Roman"/>
          <w:color w:val="auto"/>
          <w:shd w:val="clear" w:color="auto" w:fill="FFFFFF"/>
        </w:rPr>
        <w:t>at least one invited speaker for each of</w:t>
      </w:r>
      <w:r w:rsidR="002A007F">
        <w:rPr>
          <w:rFonts w:asciiTheme="majorHAnsi" w:hAnsiTheme="majorHAnsi" w:cs="Times New Roman"/>
          <w:color w:val="auto"/>
          <w:shd w:val="clear" w:color="auto" w:fill="FFFFFF"/>
        </w:rPr>
        <w:t xml:space="preserve"> Williamson’s five books by then. </w:t>
      </w:r>
      <w:r w:rsidR="00983518">
        <w:rPr>
          <w:rFonts w:asciiTheme="majorHAnsi" w:hAnsiTheme="majorHAnsi" w:cs="Times New Roman"/>
          <w:color w:val="auto"/>
          <w:shd w:val="clear" w:color="auto" w:fill="FFFFFF"/>
        </w:rPr>
        <w:t>Williamson gave a keynote speech for the workshop a</w:t>
      </w:r>
      <w:r w:rsidR="00213A71">
        <w:rPr>
          <w:rFonts w:asciiTheme="majorHAnsi" w:hAnsiTheme="majorHAnsi" w:cs="Times New Roman"/>
          <w:color w:val="auto"/>
          <w:shd w:val="clear" w:color="auto" w:fill="FFFFFF"/>
        </w:rPr>
        <w:t>nd</w:t>
      </w:r>
      <w:r w:rsidR="00983518">
        <w:rPr>
          <w:rFonts w:asciiTheme="majorHAnsi" w:hAnsiTheme="majorHAnsi" w:cs="Times New Roman"/>
          <w:color w:val="auto"/>
          <w:shd w:val="clear" w:color="auto" w:fill="FFFFFF"/>
        </w:rPr>
        <w:t xml:space="preserve"> made comments and replies to all speakers at the workshop.</w:t>
      </w:r>
    </w:p>
    <w:p w14:paraId="61A00671" w14:textId="77777777" w:rsidR="00983518" w:rsidRPr="00213A71" w:rsidRDefault="00983518" w:rsidP="00983518">
      <w:pPr>
        <w:pStyle w:val="Default"/>
        <w:snapToGrid w:val="0"/>
        <w:jc w:val="both"/>
        <w:rPr>
          <w:rFonts w:asciiTheme="majorHAnsi" w:hAnsiTheme="majorHAnsi" w:cs="Times New Roman"/>
          <w:color w:val="auto"/>
          <w:shd w:val="clear" w:color="auto" w:fill="FFFFFF"/>
        </w:rPr>
      </w:pPr>
    </w:p>
    <w:p w14:paraId="49A74B93" w14:textId="0213D72F" w:rsidR="00CD73FC" w:rsidRDefault="00983518" w:rsidP="00CD73FC">
      <w:pPr>
        <w:widowControl/>
        <w:adjustRightInd w:val="0"/>
        <w:snapToGrid w:val="0"/>
        <w:rPr>
          <w:rFonts w:asciiTheme="majorHAnsi" w:eastAsia="新細明體" w:hAnsiTheme="majorHAnsi" w:cs="Times New Roman"/>
          <w:color w:val="000000"/>
          <w:kern w:val="0"/>
          <w:szCs w:val="24"/>
        </w:rPr>
      </w:pPr>
      <w:r>
        <w:rPr>
          <w:rFonts w:asciiTheme="majorHAnsi" w:hAnsiTheme="majorHAnsi" w:cs="Times New Roman"/>
          <w:shd w:val="clear" w:color="auto" w:fill="FFFFFF"/>
        </w:rPr>
        <w:t xml:space="preserve">In 2017, </w:t>
      </w:r>
      <w:r w:rsidR="00055DED" w:rsidRPr="00E100C5">
        <w:rPr>
          <w:rFonts w:asciiTheme="majorHAnsi" w:hAnsiTheme="majorHAnsi" w:cs="Times New Roman"/>
          <w:shd w:val="clear" w:color="auto" w:fill="FFFFFF"/>
        </w:rPr>
        <w:t>Professor Jen</w:t>
      </w:r>
      <w:r w:rsidR="00E100C5" w:rsidRPr="00E100C5">
        <w:rPr>
          <w:rFonts w:asciiTheme="majorHAnsi" w:hAnsiTheme="majorHAnsi" w:cs="Times New Roman"/>
          <w:shd w:val="clear" w:color="auto" w:fill="FFFFFF"/>
        </w:rPr>
        <w:t>n</w:t>
      </w:r>
      <w:r w:rsidR="00055DED" w:rsidRPr="00E100C5">
        <w:rPr>
          <w:rFonts w:asciiTheme="majorHAnsi" w:hAnsiTheme="majorHAnsi" w:cs="Times New Roman"/>
          <w:shd w:val="clear" w:color="auto" w:fill="FFFFFF"/>
        </w:rPr>
        <w:t xml:space="preserve">ifer </w:t>
      </w:r>
      <w:r w:rsidR="00055DED" w:rsidRPr="00E100C5">
        <w:rPr>
          <w:rFonts w:asciiTheme="majorHAnsi" w:hAnsiTheme="majorHAnsi" w:cs="Times New Roman"/>
          <w:color w:val="222222"/>
          <w:shd w:val="clear" w:color="auto" w:fill="FFFFFF"/>
        </w:rPr>
        <w:t xml:space="preserve">Hornsby </w:t>
      </w:r>
      <w:r w:rsidR="00E100C5">
        <w:rPr>
          <w:rFonts w:asciiTheme="majorHAnsi" w:hAnsiTheme="majorHAnsi" w:cs="Times New Roman" w:hint="eastAsia"/>
          <w:color w:val="222222"/>
          <w:shd w:val="clear" w:color="auto" w:fill="FFFFFF"/>
        </w:rPr>
        <w:t>(</w:t>
      </w:r>
      <w:r w:rsidR="00055DED" w:rsidRPr="00E100C5">
        <w:rPr>
          <w:rFonts w:asciiTheme="majorHAnsi" w:hAnsiTheme="majorHAnsi" w:cs="Times New Roman"/>
          <w:color w:val="222222"/>
          <w:shd w:val="clear" w:color="auto" w:fill="FFFFFF"/>
        </w:rPr>
        <w:t xml:space="preserve">the School of Philosophy, </w:t>
      </w:r>
      <w:proofErr w:type="spellStart"/>
      <w:r w:rsidR="00055DED" w:rsidRPr="00E100C5">
        <w:rPr>
          <w:rFonts w:asciiTheme="majorHAnsi" w:hAnsiTheme="majorHAnsi" w:cs="Times New Roman"/>
          <w:color w:val="222222"/>
          <w:shd w:val="clear" w:color="auto" w:fill="FFFFFF"/>
        </w:rPr>
        <w:t>Birkbeck</w:t>
      </w:r>
      <w:proofErr w:type="spellEnd"/>
      <w:r w:rsidR="00E100C5">
        <w:rPr>
          <w:rFonts w:asciiTheme="majorHAnsi" w:hAnsiTheme="majorHAnsi" w:cs="Times New Roman" w:hint="eastAsia"/>
          <w:color w:val="222222"/>
          <w:shd w:val="clear" w:color="auto" w:fill="FFFFFF"/>
        </w:rPr>
        <w:t xml:space="preserve"> College</w:t>
      </w:r>
      <w:r w:rsidR="00055DED" w:rsidRPr="00E100C5">
        <w:rPr>
          <w:rFonts w:asciiTheme="majorHAnsi" w:hAnsiTheme="majorHAnsi" w:cs="Times New Roman"/>
          <w:color w:val="222222"/>
          <w:shd w:val="clear" w:color="auto" w:fill="FFFFFF"/>
        </w:rPr>
        <w:t>, University of London</w:t>
      </w:r>
      <w:r w:rsidR="0027795D">
        <w:rPr>
          <w:rFonts w:asciiTheme="majorHAnsi" w:hAnsiTheme="majorHAnsi" w:cs="Times New Roman" w:hint="eastAsia"/>
          <w:color w:val="222222"/>
          <w:shd w:val="clear" w:color="auto" w:fill="FFFFFF"/>
        </w:rPr>
        <w:t>; All Souls College, Oxford University</w:t>
      </w:r>
      <w:r w:rsidR="00E100C5">
        <w:rPr>
          <w:rFonts w:asciiTheme="majorHAnsi" w:hAnsiTheme="majorHAnsi" w:cs="Times New Roman" w:hint="eastAsia"/>
          <w:color w:val="222222"/>
          <w:shd w:val="clear" w:color="auto" w:fill="FFFFFF"/>
        </w:rPr>
        <w:t xml:space="preserve">) </w:t>
      </w:r>
      <w:r w:rsidR="00E10D7A">
        <w:rPr>
          <w:rFonts w:asciiTheme="majorHAnsi" w:hAnsiTheme="majorHAnsi" w:cs="Times New Roman"/>
          <w:color w:val="222222"/>
          <w:shd w:val="clear" w:color="auto" w:fill="FFFFFF"/>
        </w:rPr>
        <w:t>suggested the title ‘Wendy Huang Lectures’</w:t>
      </w:r>
      <w:r>
        <w:rPr>
          <w:rFonts w:asciiTheme="majorHAnsi" w:hAnsiTheme="majorHAnsi" w:cs="Times New Roman"/>
          <w:color w:val="222222"/>
          <w:shd w:val="clear" w:color="auto" w:fill="FFFFFF"/>
        </w:rPr>
        <w:t xml:space="preserve"> as a replacement of the Wendy Huang Visiting Fellowship</w:t>
      </w:r>
      <w:r w:rsidR="00E10D7A">
        <w:rPr>
          <w:rFonts w:asciiTheme="majorHAnsi" w:hAnsiTheme="majorHAnsi" w:cs="Times New Roman"/>
          <w:color w:val="222222"/>
          <w:shd w:val="clear" w:color="auto" w:fill="FFFFFF"/>
        </w:rPr>
        <w:t xml:space="preserve">, and </w:t>
      </w:r>
      <w:r w:rsidR="0027795D">
        <w:rPr>
          <w:rFonts w:asciiTheme="majorHAnsi" w:hAnsiTheme="majorHAnsi" w:cs="Times New Roman" w:hint="eastAsia"/>
          <w:color w:val="222222"/>
          <w:shd w:val="clear" w:color="auto" w:fill="FFFFFF"/>
        </w:rPr>
        <w:t>ga</w:t>
      </w:r>
      <w:r w:rsidR="00E100C5">
        <w:rPr>
          <w:rFonts w:asciiTheme="majorHAnsi" w:hAnsiTheme="majorHAnsi" w:cs="Times New Roman" w:hint="eastAsia"/>
          <w:color w:val="222222"/>
          <w:shd w:val="clear" w:color="auto" w:fill="FFFFFF"/>
        </w:rPr>
        <w:t xml:space="preserve">ve the 2017 Wendy Huang Lectures on </w:t>
      </w:r>
      <w:r w:rsidR="0027795D">
        <w:rPr>
          <w:rFonts w:asciiTheme="majorHAnsi" w:hAnsiTheme="majorHAnsi" w:cs="Times New Roman"/>
          <w:color w:val="222222"/>
          <w:shd w:val="clear" w:color="auto" w:fill="FFFFFF"/>
        </w:rPr>
        <w:t>“</w:t>
      </w:r>
      <w:r w:rsidR="0027795D">
        <w:rPr>
          <w:rFonts w:asciiTheme="majorHAnsi" w:hAnsiTheme="majorHAnsi" w:cs="Times New Roman" w:hint="eastAsia"/>
          <w:color w:val="222222"/>
          <w:shd w:val="clear" w:color="auto" w:fill="FFFFFF"/>
        </w:rPr>
        <w:t>The Metaphysics of Agency</w:t>
      </w:r>
      <w:r w:rsidR="0027795D">
        <w:rPr>
          <w:rFonts w:asciiTheme="majorHAnsi" w:hAnsiTheme="majorHAnsi" w:cs="Times New Roman"/>
          <w:color w:val="222222"/>
          <w:shd w:val="clear" w:color="auto" w:fill="FFFFFF"/>
        </w:rPr>
        <w:t>”</w:t>
      </w:r>
      <w:r>
        <w:rPr>
          <w:rFonts w:asciiTheme="majorHAnsi" w:hAnsiTheme="majorHAnsi" w:cs="Times New Roman" w:hint="eastAsia"/>
          <w:color w:val="222222"/>
          <w:shd w:val="clear" w:color="auto" w:fill="FFFFFF"/>
        </w:rPr>
        <w:t xml:space="preserve"> during 1-6 November</w:t>
      </w:r>
      <w:r w:rsidR="004E7D81">
        <w:rPr>
          <w:rFonts w:asciiTheme="majorHAnsi" w:hAnsiTheme="majorHAnsi" w:cs="Times New Roman"/>
          <w:color w:val="222222"/>
          <w:shd w:val="clear" w:color="auto" w:fill="FFFFFF"/>
        </w:rPr>
        <w:t>, including:</w:t>
      </w:r>
      <w:r w:rsidR="004E7D81" w:rsidRPr="004E7D81">
        <w:rPr>
          <w:rFonts w:asciiTheme="majorHAnsi" w:eastAsia="Times New Roman" w:hAnsiTheme="majorHAnsi" w:cs="Times New Roman"/>
          <w:color w:val="000000"/>
          <w:kern w:val="0"/>
          <w:szCs w:val="24"/>
        </w:rPr>
        <w:t xml:space="preserve"> </w:t>
      </w:r>
      <w:r w:rsidR="00CD73FC" w:rsidRPr="00CD73FC">
        <w:rPr>
          <w:rFonts w:asciiTheme="majorHAnsi" w:hAnsiTheme="majorHAnsi" w:cs="Times New Roman"/>
          <w:color w:val="000000"/>
          <w:kern w:val="0"/>
          <w:szCs w:val="24"/>
        </w:rPr>
        <w:t xml:space="preserve">Lecture </w:t>
      </w:r>
      <w:r w:rsidR="004E7D81" w:rsidRPr="00CD73FC">
        <w:rPr>
          <w:rFonts w:asciiTheme="majorHAnsi" w:hAnsiTheme="majorHAnsi" w:cs="Times New Roman"/>
          <w:color w:val="000000"/>
          <w:kern w:val="0"/>
          <w:szCs w:val="24"/>
        </w:rPr>
        <w:t>I</w:t>
      </w:r>
      <w:r w:rsidR="00CD73FC">
        <w:rPr>
          <w:rFonts w:asciiTheme="majorHAnsi" w:hAnsiTheme="majorHAnsi" w:cs="Times New Roman"/>
          <w:color w:val="000000"/>
          <w:kern w:val="0"/>
          <w:szCs w:val="24"/>
        </w:rPr>
        <w:t xml:space="preserve">— </w:t>
      </w:r>
      <w:proofErr w:type="spellStart"/>
      <w:r w:rsidR="00CD73FC">
        <w:rPr>
          <w:rFonts w:asciiTheme="majorHAnsi" w:hAnsiTheme="majorHAnsi" w:cs="Times New Roman"/>
          <w:color w:val="000000"/>
          <w:kern w:val="0"/>
          <w:szCs w:val="24"/>
        </w:rPr>
        <w:t>‘</w:t>
      </w:r>
      <w:r w:rsidR="004E7D81" w:rsidRPr="00CD73FC">
        <w:rPr>
          <w:rFonts w:asciiTheme="majorHAnsi" w:eastAsia="新細明體" w:hAnsiTheme="majorHAnsi" w:cs="Times New Roman"/>
          <w:i/>
          <w:color w:val="000000"/>
          <w:kern w:val="0"/>
          <w:szCs w:val="24"/>
        </w:rPr>
        <w:t>Cause</w:t>
      </w:r>
      <w:proofErr w:type="spellEnd"/>
      <w:r w:rsidR="004E7D81" w:rsidRPr="00CD73FC">
        <w:rPr>
          <w:rFonts w:asciiTheme="majorHAnsi" w:eastAsia="新細明體" w:hAnsiTheme="majorHAnsi" w:cs="Times New Roman"/>
          <w:i/>
          <w:color w:val="000000"/>
          <w:kern w:val="0"/>
          <w:szCs w:val="24"/>
        </w:rPr>
        <w:t xml:space="preserve"> and </w:t>
      </w:r>
      <w:proofErr w:type="spellStart"/>
      <w:r w:rsidR="004E7D81" w:rsidRPr="00CD73FC">
        <w:rPr>
          <w:rFonts w:asciiTheme="majorHAnsi" w:eastAsia="新細明體" w:hAnsiTheme="majorHAnsi" w:cs="Times New Roman"/>
          <w:i/>
          <w:color w:val="000000"/>
          <w:kern w:val="0"/>
          <w:szCs w:val="24"/>
        </w:rPr>
        <w:t>Causativity</w:t>
      </w:r>
      <w:proofErr w:type="spellEnd"/>
      <w:r w:rsidR="00CD73FC">
        <w:rPr>
          <w:rFonts w:asciiTheme="majorHAnsi" w:eastAsia="新細明體" w:hAnsiTheme="majorHAnsi" w:cs="Times New Roman"/>
          <w:color w:val="000000"/>
          <w:kern w:val="0"/>
          <w:szCs w:val="24"/>
        </w:rPr>
        <w:t xml:space="preserve">’; </w:t>
      </w:r>
      <w:r w:rsidR="00CD73FC" w:rsidRPr="00CD73FC">
        <w:rPr>
          <w:rFonts w:asciiTheme="majorHAnsi" w:eastAsia="Times New Roman" w:hAnsiTheme="majorHAnsi" w:cs="Times New Roman"/>
          <w:color w:val="000000"/>
          <w:kern w:val="0"/>
          <w:szCs w:val="24"/>
        </w:rPr>
        <w:t xml:space="preserve">Lecture </w:t>
      </w:r>
      <w:r w:rsidR="00CD73FC" w:rsidRPr="00CD73FC">
        <w:rPr>
          <w:rFonts w:asciiTheme="majorHAnsi" w:hAnsiTheme="majorHAnsi" w:cs="Times New Roman"/>
          <w:color w:val="000000"/>
          <w:kern w:val="0"/>
          <w:szCs w:val="24"/>
        </w:rPr>
        <w:t>II</w:t>
      </w:r>
      <w:r w:rsidR="00CD73FC">
        <w:rPr>
          <w:rFonts w:asciiTheme="majorHAnsi" w:hAnsiTheme="majorHAnsi" w:cs="Times New Roman" w:hint="eastAsia"/>
          <w:color w:val="000000"/>
          <w:kern w:val="0"/>
          <w:szCs w:val="24"/>
        </w:rPr>
        <w:t>:</w:t>
      </w:r>
      <w:r w:rsidR="00CD73FC" w:rsidRPr="00CD73FC">
        <w:rPr>
          <w:rFonts w:asciiTheme="majorHAnsi" w:hAnsiTheme="majorHAnsi" w:cs="Times New Roman" w:hint="eastAsia"/>
          <w:color w:val="000000"/>
          <w:kern w:val="0"/>
          <w:szCs w:val="24"/>
        </w:rPr>
        <w:t xml:space="preserve"> </w:t>
      </w:r>
      <w:r w:rsidR="00CD73FC">
        <w:rPr>
          <w:rFonts w:asciiTheme="majorHAnsi" w:hAnsiTheme="majorHAnsi" w:cs="Times New Roman"/>
          <w:color w:val="000000"/>
          <w:kern w:val="0"/>
          <w:szCs w:val="24"/>
        </w:rPr>
        <w:t>‘</w:t>
      </w:r>
      <w:r w:rsidR="00CD73FC" w:rsidRPr="00CD73FC">
        <w:rPr>
          <w:rFonts w:asciiTheme="majorHAnsi" w:eastAsia="新細明體" w:hAnsiTheme="majorHAnsi" w:cs="Times New Roman"/>
          <w:i/>
          <w:color w:val="000000"/>
          <w:kern w:val="0"/>
          <w:szCs w:val="24"/>
        </w:rPr>
        <w:t>Predication, propositions, events, situations, et cetera</w:t>
      </w:r>
      <w:r w:rsidR="00CD73FC" w:rsidRPr="00CD73FC">
        <w:rPr>
          <w:rFonts w:asciiTheme="majorHAnsi" w:eastAsia="新細明體" w:hAnsiTheme="majorHAnsi" w:cs="Times New Roman"/>
          <w:color w:val="000000"/>
          <w:kern w:val="0"/>
          <w:szCs w:val="24"/>
        </w:rPr>
        <w:t>!</w:t>
      </w:r>
      <w:r w:rsidR="00CD73FC">
        <w:rPr>
          <w:rFonts w:asciiTheme="majorHAnsi" w:eastAsia="新細明體" w:hAnsiTheme="majorHAnsi" w:cs="Times New Roman"/>
          <w:color w:val="000000"/>
          <w:kern w:val="0"/>
          <w:szCs w:val="24"/>
        </w:rPr>
        <w:t>’; and Lecture III:</w:t>
      </w:r>
      <w:r w:rsidR="00CD73FC" w:rsidRPr="00CD73FC">
        <w:rPr>
          <w:rFonts w:asciiTheme="majorHAnsi" w:eastAsia="新細明體" w:hAnsiTheme="majorHAnsi" w:cs="Times New Roman"/>
          <w:color w:val="000000"/>
          <w:kern w:val="0"/>
          <w:szCs w:val="24"/>
        </w:rPr>
        <w:t xml:space="preserve"> ‘</w:t>
      </w:r>
      <w:r w:rsidR="00CD73FC" w:rsidRPr="00CD73FC">
        <w:rPr>
          <w:rFonts w:asciiTheme="majorHAnsi" w:eastAsia="新細明體" w:hAnsiTheme="majorHAnsi" w:cs="Times New Roman"/>
          <w:i/>
          <w:color w:val="000000"/>
          <w:kern w:val="0"/>
          <w:szCs w:val="24"/>
        </w:rPr>
        <w:t>Agency and Time</w:t>
      </w:r>
      <w:r w:rsidR="00CD73FC" w:rsidRPr="00CD73FC">
        <w:rPr>
          <w:rFonts w:asciiTheme="majorHAnsi" w:eastAsia="新細明體" w:hAnsiTheme="majorHAnsi" w:cs="Times New Roman"/>
          <w:color w:val="000000"/>
          <w:kern w:val="0"/>
          <w:szCs w:val="24"/>
        </w:rPr>
        <w:t>’</w:t>
      </w:r>
      <w:r w:rsidR="00CD73FC">
        <w:rPr>
          <w:rFonts w:asciiTheme="majorHAnsi" w:eastAsia="新細明體" w:hAnsiTheme="majorHAnsi" w:cs="Times New Roman"/>
          <w:color w:val="000000"/>
          <w:kern w:val="0"/>
          <w:szCs w:val="24"/>
        </w:rPr>
        <w:t xml:space="preserve">. </w:t>
      </w:r>
    </w:p>
    <w:p w14:paraId="4E32E17E" w14:textId="77777777" w:rsidR="00CD73FC" w:rsidRPr="00197AD7" w:rsidRDefault="00CD73FC" w:rsidP="00CD73FC">
      <w:pPr>
        <w:widowControl/>
        <w:adjustRightInd w:val="0"/>
        <w:snapToGrid w:val="0"/>
        <w:rPr>
          <w:rFonts w:asciiTheme="majorHAnsi" w:eastAsia="新細明體" w:hAnsiTheme="majorHAnsi" w:cs="Times New Roman"/>
          <w:b/>
          <w:color w:val="000000"/>
          <w:kern w:val="0"/>
          <w:szCs w:val="24"/>
        </w:rPr>
      </w:pPr>
    </w:p>
    <w:p w14:paraId="79587050" w14:textId="7CE0594B" w:rsidR="004E7D81" w:rsidRDefault="009F3CA3" w:rsidP="00235C07">
      <w:pPr>
        <w:pStyle w:val="Default"/>
        <w:snapToGrid w:val="0"/>
        <w:jc w:val="both"/>
        <w:rPr>
          <w:rFonts w:asciiTheme="majorHAnsi" w:hAnsiTheme="majorHAnsi" w:cs="Times New Roman"/>
          <w:color w:val="auto"/>
          <w:shd w:val="clear" w:color="auto" w:fill="FFFFFF"/>
        </w:rPr>
      </w:pPr>
      <w:r>
        <w:rPr>
          <w:rFonts w:asciiTheme="majorHAnsi" w:hAnsiTheme="majorHAnsi" w:cs="Times New Roman"/>
          <w:color w:val="222222"/>
          <w:shd w:val="clear" w:color="auto" w:fill="FFFFFF"/>
        </w:rPr>
        <w:t xml:space="preserve">The 2018 Wendy Huang Lectures was addressed by </w:t>
      </w:r>
      <w:r w:rsidR="0062060F">
        <w:rPr>
          <w:rFonts w:asciiTheme="majorHAnsi" w:hAnsiTheme="majorHAnsi" w:cs="Times New Roman" w:hint="eastAsia"/>
          <w:color w:val="222222"/>
          <w:shd w:val="clear" w:color="auto" w:fill="FFFFFF"/>
        </w:rPr>
        <w:t>P</w:t>
      </w:r>
      <w:r w:rsidR="0062060F">
        <w:rPr>
          <w:rFonts w:asciiTheme="majorHAnsi" w:hAnsiTheme="majorHAnsi" w:cs="Times New Roman"/>
          <w:color w:val="222222"/>
          <w:shd w:val="clear" w:color="auto" w:fill="FFFFFF"/>
        </w:rPr>
        <w:t xml:space="preserve">rofessor Dorothy </w:t>
      </w:r>
      <w:proofErr w:type="spellStart"/>
      <w:r w:rsidR="0062060F">
        <w:rPr>
          <w:rFonts w:asciiTheme="majorHAnsi" w:hAnsiTheme="majorHAnsi" w:cs="Times New Roman"/>
          <w:color w:val="222222"/>
          <w:shd w:val="clear" w:color="auto" w:fill="FFFFFF"/>
        </w:rPr>
        <w:t>Edgington</w:t>
      </w:r>
      <w:proofErr w:type="spellEnd"/>
      <w:r w:rsidR="0062060F">
        <w:rPr>
          <w:rFonts w:asciiTheme="majorHAnsi" w:hAnsiTheme="majorHAnsi" w:cs="Times New Roman"/>
          <w:color w:val="222222"/>
          <w:shd w:val="clear" w:color="auto" w:fill="FFFFFF"/>
        </w:rPr>
        <w:t xml:space="preserve"> (</w:t>
      </w:r>
      <w:proofErr w:type="spellStart"/>
      <w:r w:rsidR="0062060F">
        <w:rPr>
          <w:rFonts w:asciiTheme="majorHAnsi" w:hAnsiTheme="majorHAnsi" w:cs="Times New Roman"/>
          <w:color w:val="222222"/>
          <w:shd w:val="clear" w:color="auto" w:fill="FFFFFF"/>
        </w:rPr>
        <w:t>Birkbeck</w:t>
      </w:r>
      <w:proofErr w:type="spellEnd"/>
      <w:r w:rsidR="00983518">
        <w:rPr>
          <w:rFonts w:asciiTheme="majorHAnsi" w:hAnsiTheme="majorHAnsi" w:cs="Times New Roman"/>
          <w:color w:val="222222"/>
          <w:shd w:val="clear" w:color="auto" w:fill="FFFFFF"/>
        </w:rPr>
        <w:t xml:space="preserve"> College</w:t>
      </w:r>
      <w:r w:rsidR="0062060F">
        <w:rPr>
          <w:rFonts w:asciiTheme="majorHAnsi" w:hAnsiTheme="majorHAnsi" w:cs="Times New Roman"/>
          <w:color w:val="222222"/>
          <w:shd w:val="clear" w:color="auto" w:fill="FFFFFF"/>
        </w:rPr>
        <w:t>, University of London) during 19-26 November, 2018</w:t>
      </w:r>
      <w:r>
        <w:rPr>
          <w:rFonts w:asciiTheme="majorHAnsi" w:hAnsiTheme="majorHAnsi" w:cs="Times New Roman"/>
          <w:color w:val="222222"/>
          <w:shd w:val="clear" w:color="auto" w:fill="FFFFFF"/>
        </w:rPr>
        <w:t xml:space="preserve">, entitled </w:t>
      </w:r>
      <w:r w:rsidRPr="009F3CA3">
        <w:rPr>
          <w:rFonts w:asciiTheme="majorHAnsi" w:hAnsiTheme="majorHAnsi" w:cs="Times New Roman"/>
        </w:rPr>
        <w:t>‘</w:t>
      </w:r>
      <w:r w:rsidR="00E10D7A" w:rsidRPr="00E10D7A">
        <w:rPr>
          <w:rFonts w:asciiTheme="majorHAnsi" w:hAnsiTheme="majorHAnsi" w:cs="Times New Roman"/>
        </w:rPr>
        <w:t>Vagueness, Conditionals and Causation</w:t>
      </w:r>
      <w:r w:rsidR="00235C07">
        <w:rPr>
          <w:rFonts w:asciiTheme="majorHAnsi" w:hAnsiTheme="majorHAnsi" w:cs="Times New Roman"/>
        </w:rPr>
        <w:t>’</w:t>
      </w:r>
      <w:r w:rsidR="00E10D7A">
        <w:rPr>
          <w:rFonts w:asciiTheme="majorHAnsi" w:hAnsiTheme="majorHAnsi" w:cs="Times New Roman"/>
        </w:rPr>
        <w:t xml:space="preserve"> —</w:t>
      </w:r>
      <w:r w:rsidR="00E10D7A" w:rsidRPr="00E10D7A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I: </w:t>
      </w:r>
      <w:r w:rsidR="00235C07">
        <w:rPr>
          <w:rFonts w:asciiTheme="majorHAnsi" w:hAnsiTheme="majorHAnsi" w:cs="Times New Roman"/>
        </w:rPr>
        <w:t>‘</w:t>
      </w:r>
      <w:r w:rsidRPr="009F3CA3">
        <w:rPr>
          <w:rFonts w:asciiTheme="majorHAnsi" w:hAnsiTheme="majorHAnsi" w:cs="Times New Roman"/>
          <w:i/>
          <w:iCs/>
        </w:rPr>
        <w:t>Vagueness and Indeterminacy of Truth Value</w:t>
      </w:r>
      <w:r w:rsidRPr="009F3CA3">
        <w:rPr>
          <w:rFonts w:asciiTheme="majorHAnsi" w:hAnsiTheme="majorHAnsi" w:cs="Times New Roman"/>
          <w:iCs/>
        </w:rPr>
        <w:t>’</w:t>
      </w:r>
      <w:r w:rsidR="00E10D7A">
        <w:rPr>
          <w:rFonts w:asciiTheme="majorHAnsi" w:hAnsiTheme="majorHAnsi" w:cs="Times New Roman"/>
          <w:iCs/>
        </w:rPr>
        <w:t>;</w:t>
      </w:r>
      <w:r w:rsidRPr="009F3CA3">
        <w:rPr>
          <w:rFonts w:asciiTheme="majorHAnsi" w:hAnsiTheme="majorHAnsi" w:cs="Times New Roman"/>
          <w:iCs/>
        </w:rPr>
        <w:t xml:space="preserve"> </w:t>
      </w:r>
      <w:r>
        <w:rPr>
          <w:rFonts w:asciiTheme="majorHAnsi" w:hAnsiTheme="majorHAnsi" w:cs="Times New Roman"/>
          <w:iCs/>
        </w:rPr>
        <w:t xml:space="preserve">II: </w:t>
      </w:r>
      <w:r w:rsidR="00235C07">
        <w:rPr>
          <w:rFonts w:asciiTheme="majorHAnsi" w:hAnsiTheme="majorHAnsi" w:cs="Times New Roman"/>
          <w:iCs/>
        </w:rPr>
        <w:t>‘</w:t>
      </w:r>
      <w:r w:rsidRPr="009F3CA3">
        <w:rPr>
          <w:rFonts w:asciiTheme="majorHAnsi" w:eastAsia="新細明體" w:hAnsiTheme="majorHAnsi" w:cs="Times New Roman"/>
          <w:i/>
          <w:iCs/>
          <w:lang w:val="en-US"/>
        </w:rPr>
        <w:t>Conditionals: Why We Need a Suppositional Theory</w:t>
      </w:r>
      <w:r w:rsidRPr="009F3CA3">
        <w:rPr>
          <w:rFonts w:asciiTheme="majorHAnsi" w:hAnsiTheme="majorHAnsi" w:cs="Times New Roman"/>
        </w:rPr>
        <w:t>’</w:t>
      </w:r>
      <w:r w:rsidR="00E10D7A">
        <w:rPr>
          <w:rFonts w:asciiTheme="majorHAnsi" w:hAnsiTheme="majorHAnsi" w:cs="Times New Roman"/>
        </w:rPr>
        <w:t>;</w:t>
      </w:r>
      <w:r w:rsidRPr="009F3CA3">
        <w:rPr>
          <w:rFonts w:asciiTheme="majorHAnsi" w:hAnsiTheme="majorHAnsi" w:cs="Times New Roman"/>
        </w:rPr>
        <w:t xml:space="preserve"> and </w:t>
      </w:r>
      <w:r>
        <w:rPr>
          <w:rFonts w:asciiTheme="majorHAnsi" w:hAnsiTheme="majorHAnsi" w:cs="Times New Roman"/>
        </w:rPr>
        <w:t xml:space="preserve">III: </w:t>
      </w:r>
      <w:r w:rsidR="00235C07">
        <w:rPr>
          <w:rFonts w:asciiTheme="majorHAnsi" w:hAnsiTheme="majorHAnsi" w:cs="Times New Roman"/>
        </w:rPr>
        <w:t>‘</w:t>
      </w:r>
      <w:r w:rsidRPr="009F3CA3">
        <w:rPr>
          <w:rFonts w:asciiTheme="majorHAnsi" w:eastAsia="新細明體" w:hAnsiTheme="majorHAnsi" w:cs="Times New Roman"/>
          <w:i/>
          <w:iCs/>
          <w:lang w:val="en-US"/>
        </w:rPr>
        <w:t>Causation and Counterfactuals</w:t>
      </w:r>
      <w:r w:rsidRPr="009F3CA3">
        <w:rPr>
          <w:rFonts w:asciiTheme="majorHAnsi" w:hAnsiTheme="majorHAnsi" w:cs="Times New Roman"/>
        </w:rPr>
        <w:t xml:space="preserve">’, </w:t>
      </w:r>
      <w:r>
        <w:rPr>
          <w:rFonts w:asciiTheme="majorHAnsi" w:hAnsiTheme="majorHAnsi" w:cs="Times New Roman"/>
        </w:rPr>
        <w:t>i</w:t>
      </w:r>
      <w:r w:rsidRPr="009F3CA3">
        <w:rPr>
          <w:rFonts w:asciiTheme="majorHAnsi" w:hAnsiTheme="majorHAnsi" w:cs="Times New Roman"/>
        </w:rPr>
        <w:t>n addition</w:t>
      </w:r>
      <w:r>
        <w:rPr>
          <w:rFonts w:asciiTheme="majorHAnsi" w:hAnsiTheme="majorHAnsi" w:cs="Times New Roman"/>
        </w:rPr>
        <w:t xml:space="preserve"> to her keynote speech ‘</w:t>
      </w:r>
      <w:r>
        <w:rPr>
          <w:rFonts w:asciiTheme="majorHAnsi" w:hAnsiTheme="majorHAnsi" w:cs="Times New Roman"/>
          <w:i/>
        </w:rPr>
        <w:t>Indeterminacy, Uncertainty and Conditionals</w:t>
      </w:r>
      <w:r>
        <w:rPr>
          <w:rFonts w:asciiTheme="majorHAnsi" w:hAnsiTheme="majorHAnsi" w:cs="Times New Roman"/>
        </w:rPr>
        <w:t>’ at TPLC</w:t>
      </w:r>
      <w:r w:rsidRPr="009F3CA3">
        <w:rPr>
          <w:rFonts w:asciiTheme="majorHAnsi" w:hAnsiTheme="majorHAnsi" w:cs="Times New Roman"/>
          <w:vertAlign w:val="superscript"/>
        </w:rPr>
        <w:t>IV</w:t>
      </w:r>
      <w:r w:rsidR="00213A71">
        <w:rPr>
          <w:rFonts w:asciiTheme="majorHAnsi" w:hAnsiTheme="majorHAnsi" w:cs="Times New Roman"/>
        </w:rPr>
        <w:t>-</w:t>
      </w:r>
      <w:r>
        <w:rPr>
          <w:rFonts w:asciiTheme="majorHAnsi" w:hAnsiTheme="majorHAnsi" w:cs="Times New Roman"/>
        </w:rPr>
        <w:t>2018</w:t>
      </w:r>
      <w:r w:rsidR="00CD73FC">
        <w:rPr>
          <w:rFonts w:asciiTheme="majorHAnsi" w:hAnsiTheme="majorHAnsi" w:cs="Times New Roman"/>
        </w:rPr>
        <w:t>, the main theme of which is ‘Conditionals: Truth-conditions, Probability, and Causality’</w:t>
      </w:r>
      <w:bookmarkStart w:id="0" w:name="_GoBack"/>
      <w:bookmarkEnd w:id="0"/>
      <w:r>
        <w:rPr>
          <w:rFonts w:asciiTheme="majorHAnsi" w:hAnsiTheme="majorHAnsi" w:cs="Times New Roman"/>
        </w:rPr>
        <w:t>.</w:t>
      </w:r>
      <w:r w:rsidR="002C2255" w:rsidRPr="00E100C5">
        <w:rPr>
          <w:rFonts w:asciiTheme="majorHAnsi" w:hAnsiTheme="majorHAnsi" w:cs="Times New Roman"/>
          <w:color w:val="auto"/>
          <w:shd w:val="clear" w:color="auto" w:fill="FFFFFF"/>
        </w:rPr>
        <w:t xml:space="preserve"> </w:t>
      </w:r>
    </w:p>
    <w:p w14:paraId="47F31161" w14:textId="77777777" w:rsidR="004E7D81" w:rsidRDefault="004E7D81" w:rsidP="00235C07">
      <w:pPr>
        <w:pStyle w:val="Default"/>
        <w:snapToGrid w:val="0"/>
        <w:jc w:val="both"/>
        <w:rPr>
          <w:rFonts w:asciiTheme="majorHAnsi" w:hAnsiTheme="majorHAnsi" w:cs="Times New Roman"/>
          <w:color w:val="auto"/>
          <w:shd w:val="clear" w:color="auto" w:fill="FFFFFF"/>
        </w:rPr>
      </w:pPr>
    </w:p>
    <w:p w14:paraId="445B56A2" w14:textId="4E094BCA" w:rsidR="00235C07" w:rsidRPr="00235C07" w:rsidRDefault="00E10D7A" w:rsidP="00235C07">
      <w:pPr>
        <w:pStyle w:val="Default"/>
        <w:snapToGrid w:val="0"/>
        <w:jc w:val="both"/>
        <w:rPr>
          <w:rFonts w:ascii="Times New Roman" w:eastAsia="Times New Roman" w:hAnsi="Times New Roman" w:cs="Times New Roman"/>
        </w:rPr>
      </w:pPr>
      <w:r>
        <w:rPr>
          <w:rFonts w:asciiTheme="majorHAnsi" w:hAnsiTheme="majorHAnsi" w:cs="Times New Roman"/>
          <w:color w:val="auto"/>
          <w:shd w:val="clear" w:color="auto" w:fill="FFFFFF"/>
        </w:rPr>
        <w:t xml:space="preserve">Professor </w:t>
      </w:r>
      <w:proofErr w:type="spellStart"/>
      <w:r>
        <w:rPr>
          <w:rFonts w:asciiTheme="majorHAnsi" w:hAnsiTheme="majorHAnsi" w:cs="Times New Roman"/>
          <w:color w:val="auto"/>
          <w:shd w:val="clear" w:color="auto" w:fill="FFFFFF"/>
        </w:rPr>
        <w:t>Hartry</w:t>
      </w:r>
      <w:proofErr w:type="spellEnd"/>
      <w:r>
        <w:rPr>
          <w:rFonts w:asciiTheme="majorHAnsi" w:hAnsiTheme="majorHAnsi" w:cs="Times New Roman"/>
          <w:color w:val="auto"/>
          <w:shd w:val="clear" w:color="auto" w:fill="FFFFFF"/>
        </w:rPr>
        <w:t xml:space="preserve"> Field </w:t>
      </w:r>
      <w:r w:rsidR="004E7D81">
        <w:rPr>
          <w:rFonts w:asciiTheme="majorHAnsi" w:hAnsiTheme="majorHAnsi" w:cs="Times New Roman"/>
          <w:color w:val="auto"/>
          <w:shd w:val="clear" w:color="auto" w:fill="FFFFFF"/>
        </w:rPr>
        <w:t xml:space="preserve">(New York </w:t>
      </w:r>
      <w:proofErr w:type="spellStart"/>
      <w:r w:rsidR="004E7D81">
        <w:rPr>
          <w:rFonts w:asciiTheme="majorHAnsi" w:hAnsiTheme="majorHAnsi" w:cs="Times New Roman"/>
          <w:color w:val="auto"/>
          <w:shd w:val="clear" w:color="auto" w:fill="FFFFFF"/>
        </w:rPr>
        <w:t>Universtiy</w:t>
      </w:r>
      <w:proofErr w:type="spellEnd"/>
      <w:r w:rsidR="004E7D81">
        <w:rPr>
          <w:rFonts w:asciiTheme="majorHAnsi" w:hAnsiTheme="majorHAnsi" w:cs="Times New Roman"/>
          <w:color w:val="auto"/>
          <w:shd w:val="clear" w:color="auto" w:fill="FFFFFF"/>
        </w:rPr>
        <w:t xml:space="preserve">) </w:t>
      </w:r>
      <w:r w:rsidR="00D50305">
        <w:rPr>
          <w:rFonts w:asciiTheme="majorHAnsi" w:hAnsiTheme="majorHAnsi" w:cs="Times New Roman"/>
          <w:color w:val="auto"/>
          <w:shd w:val="clear" w:color="auto" w:fill="FFFFFF"/>
        </w:rPr>
        <w:t>will g</w:t>
      </w:r>
      <w:r>
        <w:rPr>
          <w:rFonts w:asciiTheme="majorHAnsi" w:hAnsiTheme="majorHAnsi" w:cs="Times New Roman"/>
          <w:color w:val="auto"/>
          <w:shd w:val="clear" w:color="auto" w:fill="FFFFFF"/>
        </w:rPr>
        <w:t>ive</w:t>
      </w:r>
      <w:r w:rsidR="00D50305">
        <w:rPr>
          <w:rFonts w:asciiTheme="majorHAnsi" w:hAnsiTheme="majorHAnsi" w:cs="Times New Roman"/>
          <w:color w:val="auto"/>
          <w:shd w:val="clear" w:color="auto" w:fill="FFFFFF"/>
        </w:rPr>
        <w:t xml:space="preserve"> the </w:t>
      </w:r>
      <w:r>
        <w:rPr>
          <w:rFonts w:asciiTheme="majorHAnsi" w:hAnsiTheme="majorHAnsi" w:cs="Times New Roman"/>
          <w:color w:val="auto"/>
          <w:shd w:val="clear" w:color="auto" w:fill="FFFFFF"/>
        </w:rPr>
        <w:t>2019 Wendy Huang Lectures</w:t>
      </w:r>
      <w:r w:rsidR="00D50305">
        <w:rPr>
          <w:rFonts w:asciiTheme="majorHAnsi" w:hAnsiTheme="majorHAnsi" w:cs="Times New Roman"/>
          <w:color w:val="auto"/>
          <w:shd w:val="clear" w:color="auto" w:fill="FFFFFF"/>
        </w:rPr>
        <w:t xml:space="preserve"> during 7-16 January 2020, entitled ‘</w:t>
      </w:r>
      <w:r w:rsidR="00D50305" w:rsidRPr="00D50305">
        <w:rPr>
          <w:rFonts w:ascii="Times New Roman" w:eastAsia="Microsoft JhengHei UI" w:hAnsi="Times New Roman" w:cs="Times New Roman"/>
          <w:color w:val="212121"/>
          <w:lang w:val="en-US"/>
        </w:rPr>
        <w:t>Naive Truth and Semantic Paradox</w:t>
      </w:r>
      <w:r w:rsidR="00D50305">
        <w:rPr>
          <w:rFonts w:ascii="Times New Roman" w:eastAsia="Microsoft JhengHei UI" w:hAnsi="Times New Roman" w:cs="Times New Roman"/>
          <w:color w:val="212121"/>
          <w:lang w:val="en-US"/>
        </w:rPr>
        <w:t xml:space="preserve">’— I: </w:t>
      </w:r>
      <w:r w:rsidR="00D50305" w:rsidRPr="00D50305">
        <w:rPr>
          <w:rFonts w:ascii="Times New Roman" w:eastAsia="Microsoft JhengHei UI" w:hAnsi="Times New Roman" w:cs="Times New Roman"/>
          <w:i/>
          <w:color w:val="212121"/>
          <w:lang w:val="en-US"/>
        </w:rPr>
        <w:t>The Power of Naive Truth</w:t>
      </w:r>
      <w:r w:rsidR="00D50305">
        <w:rPr>
          <w:rFonts w:ascii="Times New Roman" w:eastAsia="Microsoft JhengHei UI" w:hAnsi="Times New Roman" w:cs="Times New Roman"/>
          <w:color w:val="212121"/>
          <w:lang w:val="en-US"/>
        </w:rPr>
        <w:t>; II:</w:t>
      </w:r>
      <w:r w:rsidR="00D50305" w:rsidRPr="00D50305">
        <w:rPr>
          <w:rFonts w:ascii="Times New Roman" w:eastAsia="Microsoft JhengHei UI" w:hAnsi="Times New Roman" w:cs="Times New Roman"/>
          <w:i/>
          <w:color w:val="212121"/>
          <w:lang w:val="en-US"/>
        </w:rPr>
        <w:t xml:space="preserve"> Naive Truth and Restricted Quantification</w:t>
      </w:r>
      <w:r w:rsidR="00D50305">
        <w:rPr>
          <w:rFonts w:ascii="Times New Roman" w:hAnsi="Times New Roman" w:cs="Times New Roman"/>
          <w:lang w:val="en-US"/>
        </w:rPr>
        <w:t xml:space="preserve">; </w:t>
      </w:r>
      <w:r w:rsidR="00D50305" w:rsidRPr="00D50305">
        <w:rPr>
          <w:rFonts w:ascii="Times New Roman" w:hAnsi="Times New Roman" w:cs="Times New Roman"/>
          <w:lang w:val="en-US"/>
        </w:rPr>
        <w:t>III:</w:t>
      </w:r>
      <w:r w:rsidR="00235C07">
        <w:rPr>
          <w:rFonts w:ascii="Times New Roman" w:hAnsi="Times New Roman" w:cs="Times New Roman"/>
          <w:lang w:val="en-US"/>
        </w:rPr>
        <w:t xml:space="preserve"> </w:t>
      </w:r>
      <w:r w:rsidR="00D50305" w:rsidRPr="00D50305">
        <w:rPr>
          <w:rFonts w:ascii="Times New Roman" w:eastAsia="Microsoft JhengHei UI" w:hAnsi="Times New Roman" w:cs="Times New Roman"/>
          <w:i/>
          <w:color w:val="212121"/>
          <w:lang w:val="en-US"/>
        </w:rPr>
        <w:t>Ordinary Conditionals and Naive Truth</w:t>
      </w:r>
      <w:r w:rsidR="00D50305">
        <w:rPr>
          <w:rFonts w:asciiTheme="majorHAnsi" w:hAnsiTheme="majorHAnsi" w:cs="Times New Roman" w:hint="eastAsia"/>
          <w:color w:val="auto"/>
          <w:shd w:val="clear" w:color="auto" w:fill="FFFFFF"/>
          <w:lang w:val="en-US"/>
        </w:rPr>
        <w:t>.</w:t>
      </w:r>
      <w:r w:rsidR="00235C07">
        <w:rPr>
          <w:rFonts w:asciiTheme="majorHAnsi" w:hAnsiTheme="majorHAnsi" w:cs="Times New Roman"/>
          <w:color w:val="auto"/>
          <w:shd w:val="clear" w:color="auto" w:fill="FFFFFF"/>
          <w:lang w:val="en-US"/>
        </w:rPr>
        <w:t xml:space="preserve"> He will also give a keynote speech ‘</w:t>
      </w:r>
      <w:r w:rsidR="00235C07" w:rsidRPr="00235C07">
        <w:rPr>
          <w:rFonts w:ascii="Times New Roman" w:eastAsia="Times New Roman" w:hAnsi="Times New Roman" w:cs="Times New Roman"/>
        </w:rPr>
        <w:t>The objectivity of mathematics</w:t>
      </w:r>
      <w:r w:rsidR="00235C07">
        <w:rPr>
          <w:rFonts w:ascii="Times New Roman" w:eastAsia="Times New Roman" w:hAnsi="Times New Roman" w:cs="Times New Roman"/>
        </w:rPr>
        <w:t>’</w:t>
      </w:r>
      <w:r w:rsidR="00235C07" w:rsidRPr="00235C07">
        <w:rPr>
          <w:rFonts w:ascii="Times New Roman" w:eastAsia="Times New Roman" w:hAnsi="Times New Roman" w:cs="Times New Roman"/>
        </w:rPr>
        <w:t xml:space="preserve"> at TMC-IV 2020 – The Fourth Taiwan Metaphysics Colloquium</w:t>
      </w:r>
      <w:r w:rsidR="004E7D81">
        <w:rPr>
          <w:rFonts w:ascii="Times New Roman" w:eastAsia="Times New Roman" w:hAnsi="Times New Roman" w:cs="Times New Roman"/>
        </w:rPr>
        <w:t>, the main theme of which is ‘the realism-antirealism debates’</w:t>
      </w:r>
      <w:r w:rsidR="00235C07">
        <w:rPr>
          <w:rFonts w:ascii="Times New Roman" w:eastAsia="Times New Roman" w:hAnsi="Times New Roman" w:cs="Times New Roman"/>
        </w:rPr>
        <w:t>.</w:t>
      </w:r>
      <w:r w:rsidR="00235C07" w:rsidRPr="00235C07">
        <w:rPr>
          <w:rFonts w:ascii="Times New Roman" w:eastAsia="Times New Roman" w:hAnsi="Times New Roman" w:cs="Times New Roman"/>
        </w:rPr>
        <w:t xml:space="preserve"> </w:t>
      </w:r>
    </w:p>
    <w:p w14:paraId="155BE45B" w14:textId="20A27492" w:rsidR="00235C07" w:rsidRDefault="00235C07" w:rsidP="00414779">
      <w:pPr>
        <w:pStyle w:val="Default"/>
        <w:snapToGrid w:val="0"/>
        <w:jc w:val="both"/>
        <w:rPr>
          <w:rFonts w:asciiTheme="majorHAnsi" w:hAnsiTheme="majorHAnsi" w:cs="Times New Roman"/>
        </w:rPr>
      </w:pPr>
    </w:p>
    <w:p w14:paraId="135ED930" w14:textId="2840FDC6" w:rsidR="004E7D81" w:rsidRDefault="004E7D81" w:rsidP="00414779">
      <w:pPr>
        <w:pStyle w:val="Default"/>
        <w:snapToGri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 w:hint="eastAsia"/>
        </w:rPr>
        <w:t>Professor Melvin Fitting</w:t>
      </w:r>
      <w:r w:rsidR="00CD73FC">
        <w:rPr>
          <w:rFonts w:asciiTheme="majorHAnsi" w:hAnsiTheme="majorHAnsi" w:cs="Times New Roman"/>
        </w:rPr>
        <w:t xml:space="preserve"> (The Graduate Centre, City University of New York)</w:t>
      </w:r>
      <w:r>
        <w:rPr>
          <w:rFonts w:asciiTheme="majorHAnsi" w:hAnsiTheme="majorHAnsi" w:cs="Times New Roman" w:hint="eastAsia"/>
        </w:rPr>
        <w:t xml:space="preserve"> has accepted our invitation to give the 2020 Wendy H</w:t>
      </w:r>
      <w:r>
        <w:rPr>
          <w:rFonts w:asciiTheme="majorHAnsi" w:hAnsiTheme="majorHAnsi" w:cs="Times New Roman"/>
        </w:rPr>
        <w:t>uang Lecture during mid-October and November 2020.</w:t>
      </w:r>
    </w:p>
    <w:p w14:paraId="1C7D865E" w14:textId="77777777" w:rsidR="004E7D81" w:rsidRDefault="004E7D81" w:rsidP="00414779">
      <w:pPr>
        <w:pStyle w:val="Default"/>
        <w:snapToGrid w:val="0"/>
        <w:jc w:val="both"/>
        <w:rPr>
          <w:rFonts w:asciiTheme="majorHAnsi" w:hAnsiTheme="majorHAnsi" w:cs="Times New Roman"/>
        </w:rPr>
      </w:pPr>
    </w:p>
    <w:p w14:paraId="45001644" w14:textId="78BA41DC" w:rsidR="000E2CD1" w:rsidRPr="0062060F" w:rsidRDefault="000E2CD1" w:rsidP="00414779">
      <w:pPr>
        <w:pStyle w:val="Default"/>
        <w:snapToGrid w:val="0"/>
        <w:jc w:val="both"/>
        <w:rPr>
          <w:rFonts w:asciiTheme="majorHAnsi" w:hAnsiTheme="majorHAnsi" w:cs="Times New Roman"/>
          <w:color w:val="auto"/>
          <w:shd w:val="clear" w:color="auto" w:fill="FFFFFF"/>
        </w:rPr>
      </w:pPr>
      <w:r>
        <w:rPr>
          <w:rFonts w:asciiTheme="majorHAnsi" w:hAnsiTheme="majorHAnsi" w:cs="Times New Roman" w:hint="eastAsia"/>
        </w:rPr>
        <w:t xml:space="preserve">We hope that in near future this series of lectures will become one of the </w:t>
      </w:r>
      <w:r w:rsidRPr="00421684">
        <w:rPr>
          <w:rFonts w:asciiTheme="majorHAnsi" w:eastAsia="Times New Roman" w:hAnsiTheme="majorHAnsi" w:cs="Times New Roman"/>
        </w:rPr>
        <w:t xml:space="preserve">most prestigious annual </w:t>
      </w:r>
      <w:r w:rsidR="00034DD2">
        <w:rPr>
          <w:rFonts w:asciiTheme="majorHAnsi" w:hAnsiTheme="majorHAnsi" w:cs="Times New Roman" w:hint="eastAsia"/>
        </w:rPr>
        <w:t>events</w:t>
      </w:r>
      <w:r w:rsidRPr="00421684">
        <w:rPr>
          <w:rFonts w:asciiTheme="majorHAnsi" w:eastAsia="Times New Roman" w:hAnsiTheme="majorHAnsi" w:cs="Times New Roman"/>
        </w:rPr>
        <w:t xml:space="preserve"> in </w:t>
      </w:r>
      <w:r>
        <w:rPr>
          <w:rFonts w:asciiTheme="majorHAnsi" w:hAnsiTheme="majorHAnsi" w:cs="Times New Roman" w:hint="eastAsia"/>
        </w:rPr>
        <w:t>philosophical societies around Asian region</w:t>
      </w:r>
      <w:r w:rsidRPr="00421684">
        <w:rPr>
          <w:rFonts w:asciiTheme="majorHAnsi" w:eastAsia="Times New Roman" w:hAnsiTheme="majorHAnsi" w:cs="Times New Roman"/>
        </w:rPr>
        <w:t>.</w:t>
      </w:r>
    </w:p>
    <w:sectPr w:rsidR="000E2CD1" w:rsidRPr="0062060F" w:rsidSect="00D50305">
      <w:headerReference w:type="default" r:id="rId8"/>
      <w:footerReference w:type="default" r:id="rId9"/>
      <w:pgSz w:w="11906" w:h="16838"/>
      <w:pgMar w:top="1134" w:right="1440" w:bottom="1134" w:left="144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553E6" w14:textId="77777777" w:rsidR="00610C24" w:rsidRDefault="00610C24" w:rsidP="00584747">
      <w:r>
        <w:separator/>
      </w:r>
    </w:p>
  </w:endnote>
  <w:endnote w:type="continuationSeparator" w:id="0">
    <w:p w14:paraId="3610EA92" w14:textId="77777777" w:rsidR="00610C24" w:rsidRDefault="00610C24" w:rsidP="0058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AFF68" w14:textId="77777777" w:rsidR="0096513B" w:rsidRDefault="0096513B">
    <w:pPr>
      <w:pStyle w:val="a8"/>
    </w:pPr>
  </w:p>
  <w:p w14:paraId="6255176A" w14:textId="434A4AD8" w:rsidR="0096513B" w:rsidRDefault="009651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DF50D" w14:textId="77777777" w:rsidR="00610C24" w:rsidRDefault="00610C24" w:rsidP="00584747">
      <w:r>
        <w:separator/>
      </w:r>
    </w:p>
  </w:footnote>
  <w:footnote w:type="continuationSeparator" w:id="0">
    <w:p w14:paraId="7FB99366" w14:textId="77777777" w:rsidR="00610C24" w:rsidRDefault="00610C24" w:rsidP="00584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518CD" w14:textId="3AB0B7C5" w:rsidR="00EB52D8" w:rsidRDefault="00EB52D8" w:rsidP="00D50305">
    <w:pPr>
      <w:pStyle w:val="a6"/>
      <w:jc w:val="right"/>
    </w:pPr>
    <w:r>
      <w:rPr>
        <w:noProof/>
        <w:lang w:val="en-US"/>
      </w:rPr>
      <w:drawing>
        <wp:inline distT="0" distB="0" distL="0" distR="0" wp14:anchorId="29A1ADE3" wp14:editId="71A5981A">
          <wp:extent cx="2414953" cy="409575"/>
          <wp:effectExtent l="0" t="0" r="0" b="0"/>
          <wp:docPr id="2" name="圖片 2" descr="C:\Users\CMY\Downloads\logo_WH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Y\Downloads\logo_WH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226" cy="411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86CC9F" w14:textId="77777777" w:rsidR="00D50305" w:rsidRDefault="00D50305" w:rsidP="00D5030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11CA"/>
    <w:multiLevelType w:val="hybridMultilevel"/>
    <w:tmpl w:val="954E41E6"/>
    <w:lvl w:ilvl="0" w:tplc="4A3A0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74"/>
    <w:rsid w:val="00034DD2"/>
    <w:rsid w:val="0004298D"/>
    <w:rsid w:val="00055DED"/>
    <w:rsid w:val="00060BD6"/>
    <w:rsid w:val="000E2CD1"/>
    <w:rsid w:val="001C0D9E"/>
    <w:rsid w:val="001D7986"/>
    <w:rsid w:val="001F3614"/>
    <w:rsid w:val="00210CB9"/>
    <w:rsid w:val="00213A71"/>
    <w:rsid w:val="00235C07"/>
    <w:rsid w:val="0027795D"/>
    <w:rsid w:val="002A007F"/>
    <w:rsid w:val="002C2255"/>
    <w:rsid w:val="002C4C8D"/>
    <w:rsid w:val="002D4589"/>
    <w:rsid w:val="00347D5C"/>
    <w:rsid w:val="00355385"/>
    <w:rsid w:val="00361F71"/>
    <w:rsid w:val="00396C11"/>
    <w:rsid w:val="003F586E"/>
    <w:rsid w:val="00413E46"/>
    <w:rsid w:val="00414779"/>
    <w:rsid w:val="00421684"/>
    <w:rsid w:val="00471411"/>
    <w:rsid w:val="004809D9"/>
    <w:rsid w:val="004A3B5B"/>
    <w:rsid w:val="004D341B"/>
    <w:rsid w:val="004E7D81"/>
    <w:rsid w:val="0050263A"/>
    <w:rsid w:val="00584747"/>
    <w:rsid w:val="005B321C"/>
    <w:rsid w:val="00610C24"/>
    <w:rsid w:val="0062060F"/>
    <w:rsid w:val="006607C9"/>
    <w:rsid w:val="006654C1"/>
    <w:rsid w:val="006D14AE"/>
    <w:rsid w:val="00711328"/>
    <w:rsid w:val="007221B8"/>
    <w:rsid w:val="007407E7"/>
    <w:rsid w:val="00795D5E"/>
    <w:rsid w:val="00804DD9"/>
    <w:rsid w:val="00811ACE"/>
    <w:rsid w:val="00861FCF"/>
    <w:rsid w:val="008E3A1C"/>
    <w:rsid w:val="0090194B"/>
    <w:rsid w:val="00932669"/>
    <w:rsid w:val="0096513B"/>
    <w:rsid w:val="00966FE7"/>
    <w:rsid w:val="00983518"/>
    <w:rsid w:val="0099774D"/>
    <w:rsid w:val="009F3CA3"/>
    <w:rsid w:val="00A00BEB"/>
    <w:rsid w:val="00A31790"/>
    <w:rsid w:val="00A45E90"/>
    <w:rsid w:val="00A46016"/>
    <w:rsid w:val="00A6540D"/>
    <w:rsid w:val="00A868F3"/>
    <w:rsid w:val="00AF699F"/>
    <w:rsid w:val="00B15830"/>
    <w:rsid w:val="00B175E1"/>
    <w:rsid w:val="00C41428"/>
    <w:rsid w:val="00C44EC4"/>
    <w:rsid w:val="00C77471"/>
    <w:rsid w:val="00CA4713"/>
    <w:rsid w:val="00CD73FC"/>
    <w:rsid w:val="00D25574"/>
    <w:rsid w:val="00D372A6"/>
    <w:rsid w:val="00D50305"/>
    <w:rsid w:val="00D62B51"/>
    <w:rsid w:val="00D7701D"/>
    <w:rsid w:val="00D833CE"/>
    <w:rsid w:val="00DC5AAB"/>
    <w:rsid w:val="00E100C5"/>
    <w:rsid w:val="00E10D7A"/>
    <w:rsid w:val="00E14630"/>
    <w:rsid w:val="00E14A7B"/>
    <w:rsid w:val="00E56879"/>
    <w:rsid w:val="00E86C2F"/>
    <w:rsid w:val="00EB52D8"/>
    <w:rsid w:val="00EE0062"/>
    <w:rsid w:val="00F51F78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A63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lang w:val="en-GB"/>
    </w:rPr>
  </w:style>
  <w:style w:type="paragraph" w:styleId="3">
    <w:name w:val="heading 3"/>
    <w:basedOn w:val="a"/>
    <w:link w:val="30"/>
    <w:uiPriority w:val="9"/>
    <w:qFormat/>
    <w:rsid w:val="00D2557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D25574"/>
    <w:rPr>
      <w:rFonts w:ascii="Times New Roman" w:eastAsia="Times New Roman" w:hAnsi="Times New Roman" w:cs="Times New Roman"/>
      <w:b/>
      <w:bCs/>
      <w:kern w:val="0"/>
      <w:sz w:val="27"/>
      <w:szCs w:val="27"/>
      <w:lang w:val="en-GB"/>
    </w:rPr>
  </w:style>
  <w:style w:type="paragraph" w:customStyle="1" w:styleId="para">
    <w:name w:val="para"/>
    <w:basedOn w:val="a"/>
    <w:rsid w:val="00D255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D25574"/>
  </w:style>
  <w:style w:type="character" w:styleId="a3">
    <w:name w:val="Strong"/>
    <w:basedOn w:val="a0"/>
    <w:uiPriority w:val="22"/>
    <w:qFormat/>
    <w:rsid w:val="00D25574"/>
    <w:rPr>
      <w:b/>
      <w:bCs/>
    </w:rPr>
  </w:style>
  <w:style w:type="character" w:styleId="a4">
    <w:name w:val="Hyperlink"/>
    <w:basedOn w:val="a0"/>
    <w:uiPriority w:val="99"/>
    <w:semiHidden/>
    <w:unhideWhenUsed/>
    <w:rsid w:val="00D25574"/>
    <w:rPr>
      <w:color w:val="0000FF"/>
      <w:u w:val="single"/>
    </w:rPr>
  </w:style>
  <w:style w:type="paragraph" w:customStyle="1" w:styleId="indent-para">
    <w:name w:val="indent-para"/>
    <w:basedOn w:val="a"/>
    <w:rsid w:val="00D255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5">
    <w:name w:val="List Paragraph"/>
    <w:basedOn w:val="a"/>
    <w:uiPriority w:val="34"/>
    <w:qFormat/>
    <w:rsid w:val="00811AC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4747"/>
    <w:pPr>
      <w:tabs>
        <w:tab w:val="center" w:pos="4153"/>
        <w:tab w:val="right" w:pos="8306"/>
      </w:tabs>
    </w:pPr>
  </w:style>
  <w:style w:type="character" w:customStyle="1" w:styleId="a7">
    <w:name w:val="頁首 字元"/>
    <w:basedOn w:val="a0"/>
    <w:link w:val="a6"/>
    <w:uiPriority w:val="99"/>
    <w:rsid w:val="00584747"/>
    <w:rPr>
      <w:lang w:val="en-GB"/>
    </w:rPr>
  </w:style>
  <w:style w:type="paragraph" w:styleId="a8">
    <w:name w:val="footer"/>
    <w:basedOn w:val="a"/>
    <w:link w:val="a9"/>
    <w:uiPriority w:val="99"/>
    <w:unhideWhenUsed/>
    <w:rsid w:val="00584747"/>
    <w:pPr>
      <w:tabs>
        <w:tab w:val="center" w:pos="4153"/>
        <w:tab w:val="right" w:pos="8306"/>
      </w:tabs>
    </w:pPr>
  </w:style>
  <w:style w:type="character" w:customStyle="1" w:styleId="a9">
    <w:name w:val="頁尾 字元"/>
    <w:basedOn w:val="a0"/>
    <w:link w:val="a8"/>
    <w:uiPriority w:val="99"/>
    <w:rsid w:val="00584747"/>
    <w:rPr>
      <w:lang w:val="en-GB"/>
    </w:rPr>
  </w:style>
  <w:style w:type="paragraph" w:customStyle="1" w:styleId="Default">
    <w:name w:val="Default"/>
    <w:rsid w:val="00861FCF"/>
    <w:pPr>
      <w:autoSpaceDE w:val="0"/>
      <w:autoSpaceDN w:val="0"/>
      <w:adjustRightInd w:val="0"/>
    </w:pPr>
    <w:rPr>
      <w:rFonts w:ascii="Cambria" w:hAnsi="Cambria" w:cs="Cambria"/>
      <w:color w:val="000000"/>
      <w:kern w:val="0"/>
      <w:szCs w:val="24"/>
      <w:lang w:val="en-GB"/>
    </w:rPr>
  </w:style>
  <w:style w:type="paragraph" w:styleId="Web">
    <w:name w:val="Normal (Web)"/>
    <w:basedOn w:val="a"/>
    <w:uiPriority w:val="99"/>
    <w:unhideWhenUsed/>
    <w:rsid w:val="00055D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6513B"/>
    <w:rPr>
      <w:rFonts w:ascii="新細明體" w:eastAsia="新細明體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6513B"/>
    <w:rPr>
      <w:rFonts w:ascii="新細明體" w:eastAsia="新細明體"/>
      <w:sz w:val="18"/>
      <w:szCs w:val="18"/>
      <w:lang w:val="en-GB"/>
    </w:rPr>
  </w:style>
  <w:style w:type="character" w:customStyle="1" w:styleId="fontweightbold">
    <w:name w:val="fontweightbold"/>
    <w:basedOn w:val="a0"/>
    <w:rsid w:val="00740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D48384-965E-4215-9503-801B1BF6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896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CMY</dc:creator>
  <cp:lastModifiedBy>CMY</cp:lastModifiedBy>
  <cp:revision>4</cp:revision>
  <cp:lastPrinted>2019-10-29T06:37:00Z</cp:lastPrinted>
  <dcterms:created xsi:type="dcterms:W3CDTF">2019-10-29T06:41:00Z</dcterms:created>
  <dcterms:modified xsi:type="dcterms:W3CDTF">2019-12-09T15:55:00Z</dcterms:modified>
</cp:coreProperties>
</file>