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BF" w:rsidRPr="00E01848" w:rsidRDefault="00F13BC0" w:rsidP="00891EFA">
      <w:pPr>
        <w:snapToGrid w:val="0"/>
        <w:spacing w:after="0"/>
        <w:jc w:val="center"/>
        <w:rPr>
          <w:rFonts w:ascii="Arial" w:eastAsia="微軟正黑體" w:hAnsi="Arial" w:cs="Arial"/>
          <w:b/>
          <w:bCs/>
          <w:i/>
          <w:sz w:val="24"/>
          <w:szCs w:val="24"/>
        </w:rPr>
      </w:pPr>
      <w:bookmarkStart w:id="0" w:name="_GoBack"/>
      <w:r w:rsidRPr="00E01848">
        <w:rPr>
          <w:rFonts w:ascii="Arial" w:eastAsia="微軟正黑體" w:hAnsi="Arial" w:cs="Arial" w:hint="eastAsia"/>
          <w:b/>
          <w:bCs/>
          <w:i/>
          <w:sz w:val="24"/>
          <w:szCs w:val="24"/>
        </w:rPr>
        <w:t>N</w:t>
      </w:r>
      <w:r w:rsidRPr="00E01848">
        <w:rPr>
          <w:rFonts w:ascii="Arial" w:eastAsia="微軟正黑體" w:hAnsi="Arial" w:cs="Arial"/>
          <w:b/>
          <w:bCs/>
          <w:i/>
          <w:sz w:val="24"/>
          <w:szCs w:val="24"/>
        </w:rPr>
        <w:t xml:space="preserve">ational Taiwan </w:t>
      </w:r>
      <w:r w:rsidR="00EF4CC5" w:rsidRPr="00E01848">
        <w:rPr>
          <w:rFonts w:ascii="Arial" w:eastAsia="微軟正黑體" w:hAnsi="Arial" w:cs="Arial"/>
          <w:b/>
          <w:bCs/>
          <w:i/>
          <w:sz w:val="24"/>
          <w:szCs w:val="24"/>
        </w:rPr>
        <w:t>University Philosophical Review</w:t>
      </w:r>
    </w:p>
    <w:p w:rsidR="00544F76" w:rsidRPr="00E01848" w:rsidRDefault="00F13BC0" w:rsidP="00891EFA">
      <w:pPr>
        <w:snapToGrid w:val="0"/>
        <w:spacing w:after="0"/>
        <w:jc w:val="center"/>
        <w:rPr>
          <w:rFonts w:ascii="Arial" w:eastAsia="微軟正黑體" w:hAnsi="Arial" w:cs="Arial"/>
          <w:b/>
          <w:bCs/>
          <w:sz w:val="24"/>
          <w:szCs w:val="24"/>
        </w:rPr>
      </w:pPr>
      <w:r w:rsidRPr="00E01848">
        <w:rPr>
          <w:rFonts w:ascii="Arial" w:eastAsia="微軟正黑體" w:hAnsi="Arial" w:cs="Arial"/>
          <w:b/>
          <w:bCs/>
          <w:sz w:val="24"/>
          <w:szCs w:val="24"/>
        </w:rPr>
        <w:t xml:space="preserve">Call for Paper for Special Issue in </w:t>
      </w:r>
      <w:r w:rsidRPr="00E01848">
        <w:rPr>
          <w:rFonts w:ascii="Arial" w:eastAsia="微軟正黑體" w:hAnsi="Arial" w:cs="Arial" w:hint="eastAsia"/>
          <w:b/>
          <w:bCs/>
          <w:i/>
          <w:sz w:val="24"/>
          <w:szCs w:val="24"/>
        </w:rPr>
        <w:t>A</w:t>
      </w:r>
      <w:r w:rsidRPr="00E01848">
        <w:rPr>
          <w:rFonts w:ascii="Arial" w:eastAsia="微軟正黑體" w:hAnsi="Arial" w:cs="Arial"/>
          <w:b/>
          <w:bCs/>
          <w:i/>
          <w:sz w:val="24"/>
          <w:szCs w:val="24"/>
        </w:rPr>
        <w:t>rguments in Philosophy of Religion</w:t>
      </w:r>
    </w:p>
    <w:p w:rsidR="00544F76" w:rsidRPr="00E01848" w:rsidRDefault="00F13BC0" w:rsidP="00891EFA">
      <w:pPr>
        <w:snapToGrid w:val="0"/>
        <w:spacing w:after="0"/>
        <w:jc w:val="center"/>
        <w:rPr>
          <w:rFonts w:ascii="Arial" w:eastAsia="微軟正黑體" w:hAnsi="Arial" w:cs="Arial"/>
          <w:b/>
          <w:bCs/>
          <w:sz w:val="24"/>
          <w:szCs w:val="24"/>
        </w:rPr>
      </w:pPr>
      <w:r w:rsidRPr="00E01848">
        <w:rPr>
          <w:rFonts w:ascii="Arial" w:eastAsia="微軟正黑體" w:hAnsi="Arial" w:cs="Arial" w:hint="eastAsia"/>
          <w:b/>
          <w:bCs/>
          <w:sz w:val="24"/>
          <w:szCs w:val="24"/>
        </w:rPr>
        <w:t>G</w:t>
      </w:r>
      <w:r w:rsidRPr="00E01848">
        <w:rPr>
          <w:rFonts w:ascii="Arial" w:eastAsia="微軟正黑體" w:hAnsi="Arial" w:cs="Arial"/>
          <w:b/>
          <w:bCs/>
          <w:sz w:val="24"/>
          <w:szCs w:val="24"/>
        </w:rPr>
        <w:t xml:space="preserve">uest editors: </w:t>
      </w:r>
      <w:r w:rsidR="00544F76" w:rsidRPr="00E01848">
        <w:rPr>
          <w:rFonts w:ascii="Arial" w:eastAsia="微軟正黑體" w:hAnsi="Arial" w:cs="Arial"/>
          <w:b/>
          <w:bCs/>
          <w:sz w:val="24"/>
          <w:szCs w:val="24"/>
        </w:rPr>
        <w:t>Graham Oppy</w:t>
      </w:r>
      <w:r w:rsidRPr="00E01848">
        <w:rPr>
          <w:rFonts w:ascii="Arial" w:eastAsia="微軟正黑體" w:hAnsi="Arial" w:cs="Arial"/>
          <w:b/>
          <w:bCs/>
          <w:sz w:val="24"/>
          <w:szCs w:val="24"/>
        </w:rPr>
        <w:t>, Lok-Chi Chan</w:t>
      </w:r>
    </w:p>
    <w:p w:rsidR="00544F76" w:rsidRPr="00E01848" w:rsidRDefault="00544F76" w:rsidP="00891EFA">
      <w:pPr>
        <w:snapToGrid w:val="0"/>
        <w:spacing w:after="0"/>
        <w:jc w:val="center"/>
        <w:rPr>
          <w:rFonts w:ascii="Arial" w:eastAsia="微軟正黑體" w:hAnsi="Arial" w:cs="Arial"/>
          <w:b/>
          <w:bCs/>
          <w:sz w:val="24"/>
          <w:szCs w:val="24"/>
        </w:rPr>
      </w:pPr>
    </w:p>
    <w:p w:rsidR="00544F76" w:rsidRPr="00E01848" w:rsidRDefault="00F13BC0" w:rsidP="00F13BC0">
      <w:pPr>
        <w:pStyle w:val="a4"/>
        <w:numPr>
          <w:ilvl w:val="0"/>
          <w:numId w:val="4"/>
        </w:numPr>
        <w:tabs>
          <w:tab w:val="left" w:pos="1000"/>
        </w:tabs>
        <w:snapToGrid w:val="0"/>
        <w:ind w:leftChars="0"/>
        <w:rPr>
          <w:rFonts w:ascii="Arial" w:eastAsia="微軟正黑體" w:hAnsi="Arial" w:cs="Arial"/>
          <w:b/>
          <w:bCs/>
        </w:rPr>
      </w:pPr>
      <w:r w:rsidRPr="00E01848">
        <w:rPr>
          <w:rFonts w:ascii="Arial" w:eastAsia="微軟正黑體" w:hAnsi="Arial" w:cs="Arial"/>
          <w:b/>
          <w:bCs/>
        </w:rPr>
        <w:t xml:space="preserve">Introduction </w:t>
      </w:r>
    </w:p>
    <w:p w:rsidR="001E47A6" w:rsidRPr="00E01848" w:rsidRDefault="001E47A6" w:rsidP="001E47A6">
      <w:pPr>
        <w:pStyle w:val="a4"/>
        <w:tabs>
          <w:tab w:val="left" w:pos="1000"/>
        </w:tabs>
        <w:snapToGrid w:val="0"/>
        <w:ind w:leftChars="0" w:left="720"/>
        <w:rPr>
          <w:rFonts w:ascii="Arial" w:eastAsia="微軟正黑體" w:hAnsi="Arial" w:cs="Arial"/>
          <w:b/>
          <w:bCs/>
        </w:rPr>
      </w:pPr>
    </w:p>
    <w:p w:rsidR="00F64287" w:rsidRPr="00E01848" w:rsidRDefault="00F64287" w:rsidP="00E01848">
      <w:pPr>
        <w:tabs>
          <w:tab w:val="left" w:pos="1000"/>
        </w:tabs>
        <w:snapToGrid w:val="0"/>
        <w:spacing w:after="0"/>
        <w:ind w:firstLine="567"/>
        <w:rPr>
          <w:rFonts w:ascii="Arial" w:eastAsia="微軟正黑體" w:hAnsi="Arial" w:cs="Arial"/>
          <w:bCs/>
          <w:sz w:val="24"/>
          <w:szCs w:val="24"/>
        </w:rPr>
      </w:pPr>
      <w:r w:rsidRPr="00E01848">
        <w:rPr>
          <w:rFonts w:ascii="Arial" w:eastAsia="微軟正黑體" w:hAnsi="Arial" w:cs="Arial"/>
          <w:bCs/>
          <w:sz w:val="24"/>
          <w:szCs w:val="24"/>
        </w:rPr>
        <w:t>Established in 1971,</w:t>
      </w:r>
      <w:r w:rsidR="008B75C7">
        <w:rPr>
          <w:rFonts w:ascii="Arial" w:eastAsia="微軟正黑體" w:hAnsi="Arial" w:cs="Arial"/>
          <w:bCs/>
          <w:sz w:val="24"/>
          <w:szCs w:val="24"/>
        </w:rPr>
        <w:t xml:space="preserve"> the</w:t>
      </w:r>
      <w:r w:rsidRPr="00E01848">
        <w:rPr>
          <w:rFonts w:ascii="Arial" w:eastAsia="微軟正黑體" w:hAnsi="Arial" w:cs="Arial"/>
          <w:bCs/>
          <w:sz w:val="24"/>
          <w:szCs w:val="24"/>
        </w:rPr>
        <w:t xml:space="preserve"> </w:t>
      </w:r>
      <w:r w:rsidRPr="00E01848">
        <w:rPr>
          <w:rFonts w:ascii="Arial" w:eastAsia="微軟正黑體" w:hAnsi="Arial" w:cs="Arial"/>
          <w:bCs/>
          <w:i/>
          <w:sz w:val="24"/>
          <w:szCs w:val="24"/>
        </w:rPr>
        <w:t>National Taiwan University Philosophical Review</w:t>
      </w:r>
      <w:r w:rsidRPr="00E01848">
        <w:rPr>
          <w:rFonts w:ascii="Arial" w:eastAsia="微軟正黑體" w:hAnsi="Arial" w:cs="Arial"/>
          <w:bCs/>
          <w:sz w:val="24"/>
          <w:szCs w:val="24"/>
        </w:rPr>
        <w:t xml:space="preserve"> is a peer-reviewed journal published by the department of philosophy at National Taiwan University. This special issue on </w:t>
      </w:r>
      <w:r w:rsidRPr="00E01848">
        <w:rPr>
          <w:rFonts w:ascii="Arial" w:eastAsia="微軟正黑體" w:hAnsi="Arial" w:cs="Arial"/>
          <w:bCs/>
          <w:i/>
          <w:sz w:val="24"/>
          <w:szCs w:val="24"/>
        </w:rPr>
        <w:t xml:space="preserve">Arguments in Philosophy of Religion </w:t>
      </w:r>
      <w:r w:rsidRPr="00E01848">
        <w:rPr>
          <w:rFonts w:ascii="Arial" w:eastAsia="微軟正黑體" w:hAnsi="Arial" w:cs="Arial"/>
          <w:bCs/>
          <w:sz w:val="24"/>
          <w:szCs w:val="24"/>
        </w:rPr>
        <w:t>is co-organized by the journal</w:t>
      </w:r>
      <w:r w:rsidRPr="00E01848">
        <w:rPr>
          <w:rFonts w:ascii="Arial" w:eastAsia="微軟正黑體" w:hAnsi="Arial" w:cs="Arial"/>
          <w:bCs/>
          <w:i/>
          <w:sz w:val="24"/>
          <w:szCs w:val="24"/>
        </w:rPr>
        <w:t xml:space="preserve"> </w:t>
      </w:r>
      <w:r w:rsidRPr="00E01848">
        <w:rPr>
          <w:rFonts w:ascii="Arial" w:eastAsia="微軟正黑體" w:hAnsi="Arial" w:cs="Arial"/>
          <w:bCs/>
          <w:sz w:val="24"/>
          <w:szCs w:val="24"/>
        </w:rPr>
        <w:t>and the Center for Traditional and Scientific Metaphysics</w:t>
      </w:r>
      <w:r w:rsidR="00591688">
        <w:rPr>
          <w:rFonts w:ascii="Arial" w:eastAsia="微軟正黑體" w:hAnsi="Arial" w:cs="Arial"/>
          <w:bCs/>
          <w:sz w:val="24"/>
          <w:szCs w:val="24"/>
        </w:rPr>
        <w:t xml:space="preserve"> (TSM)</w:t>
      </w:r>
      <w:r w:rsidRPr="00E01848">
        <w:rPr>
          <w:rFonts w:ascii="Arial" w:eastAsia="微軟正黑體" w:hAnsi="Arial" w:cs="Arial"/>
          <w:bCs/>
          <w:sz w:val="24"/>
          <w:szCs w:val="24"/>
        </w:rPr>
        <w:t xml:space="preserve"> at National Taiwan University, and is originated from the latter’s </w:t>
      </w:r>
      <w:r w:rsidRPr="00E01848">
        <w:rPr>
          <w:rFonts w:ascii="Arial" w:eastAsia="微軟正黑體" w:hAnsi="Arial" w:cs="Arial"/>
          <w:bCs/>
          <w:i/>
          <w:sz w:val="24"/>
          <w:szCs w:val="24"/>
        </w:rPr>
        <w:t>Analytic Philosophy of Religion in Asia</w:t>
      </w:r>
      <w:r w:rsidRPr="00E01848">
        <w:rPr>
          <w:rFonts w:ascii="Arial" w:eastAsia="微軟正黑體" w:hAnsi="Arial" w:cs="Arial"/>
          <w:bCs/>
          <w:sz w:val="24"/>
          <w:szCs w:val="24"/>
        </w:rPr>
        <w:t xml:space="preserve"> (APRA) project. The APRA project aims to promote the development of the Asian community of the analytic philosophy of religion and its connection with the rest of the globe, and it has organized multiple international conferences, seminar series, and publication projects.</w:t>
      </w:r>
    </w:p>
    <w:p w:rsidR="00810E64" w:rsidRPr="00E01848" w:rsidRDefault="00810E64" w:rsidP="00E01848">
      <w:pPr>
        <w:tabs>
          <w:tab w:val="left" w:pos="1000"/>
        </w:tabs>
        <w:snapToGrid w:val="0"/>
        <w:spacing w:after="0"/>
        <w:ind w:firstLine="567"/>
        <w:rPr>
          <w:rFonts w:ascii="Arial" w:eastAsia="微軟正黑體" w:hAnsi="Arial" w:cs="Arial"/>
          <w:bCs/>
          <w:sz w:val="24"/>
          <w:szCs w:val="24"/>
        </w:rPr>
      </w:pPr>
      <w:r w:rsidRPr="00E01848">
        <w:rPr>
          <w:rFonts w:ascii="Arial" w:eastAsia="微軟正黑體" w:hAnsi="Arial" w:cs="Arial" w:hint="eastAsia"/>
          <w:bCs/>
          <w:sz w:val="24"/>
          <w:szCs w:val="24"/>
        </w:rPr>
        <w:t>T</w:t>
      </w:r>
      <w:r w:rsidRPr="00E01848">
        <w:rPr>
          <w:rFonts w:ascii="Arial" w:eastAsia="微軟正黑體" w:hAnsi="Arial" w:cs="Arial"/>
          <w:bCs/>
          <w:sz w:val="24"/>
          <w:szCs w:val="24"/>
        </w:rPr>
        <w:t>he topic of r</w:t>
      </w:r>
      <w:r w:rsidR="00EF4CC5" w:rsidRPr="00E01848">
        <w:rPr>
          <w:rFonts w:ascii="Arial" w:eastAsia="微軟正黑體" w:hAnsi="Arial" w:cs="Arial"/>
          <w:bCs/>
          <w:sz w:val="24"/>
          <w:szCs w:val="24"/>
        </w:rPr>
        <w:t xml:space="preserve">eligion has been </w:t>
      </w:r>
      <w:r w:rsidR="00A173AC" w:rsidRPr="00E01848">
        <w:rPr>
          <w:rFonts w:ascii="Arial" w:eastAsia="微軟正黑體" w:hAnsi="Arial" w:cs="Arial"/>
          <w:bCs/>
          <w:sz w:val="24"/>
          <w:szCs w:val="24"/>
        </w:rPr>
        <w:t>debated</w:t>
      </w:r>
      <w:r w:rsidR="00EF4CC5" w:rsidRPr="00E01848">
        <w:rPr>
          <w:rFonts w:ascii="Arial" w:eastAsia="微軟正黑體" w:hAnsi="Arial" w:cs="Arial"/>
          <w:bCs/>
          <w:sz w:val="24"/>
          <w:szCs w:val="24"/>
        </w:rPr>
        <w:t xml:space="preserve"> </w:t>
      </w:r>
      <w:r w:rsidR="00BA1593" w:rsidRPr="00E01848">
        <w:rPr>
          <w:rFonts w:ascii="Arial" w:eastAsia="微軟正黑體" w:hAnsi="Arial" w:cs="Arial"/>
          <w:bCs/>
          <w:sz w:val="24"/>
          <w:szCs w:val="24"/>
        </w:rPr>
        <w:t>ex</w:t>
      </w:r>
      <w:r w:rsidR="00832FCA" w:rsidRPr="00E01848">
        <w:rPr>
          <w:rFonts w:ascii="Arial" w:eastAsia="微軟正黑體" w:hAnsi="Arial" w:cs="Arial"/>
          <w:bCs/>
          <w:sz w:val="24"/>
          <w:szCs w:val="24"/>
        </w:rPr>
        <w:t xml:space="preserve">tensively in analytic philosophy by believers and nonbelievers alike, such as Russell, Wittgenstein, Ayer, and their successors and opponents. But an important </w:t>
      </w:r>
      <w:r w:rsidR="00BA1593" w:rsidRPr="00E01848">
        <w:rPr>
          <w:rFonts w:ascii="Arial" w:eastAsia="微軟正黑體" w:hAnsi="Arial" w:cs="Arial"/>
          <w:bCs/>
          <w:sz w:val="24"/>
          <w:szCs w:val="24"/>
        </w:rPr>
        <w:t>question in philosophy</w:t>
      </w:r>
      <w:r w:rsidR="00832FCA" w:rsidRPr="00E01848">
        <w:rPr>
          <w:rFonts w:ascii="Arial" w:eastAsia="微軟正黑體" w:hAnsi="Arial" w:cs="Arial"/>
          <w:bCs/>
          <w:sz w:val="24"/>
          <w:szCs w:val="24"/>
        </w:rPr>
        <w:t xml:space="preserve">, </w:t>
      </w:r>
      <w:r w:rsidR="00BA69B0" w:rsidRPr="00E01848">
        <w:rPr>
          <w:rFonts w:ascii="Arial" w:eastAsia="微軟正黑體" w:hAnsi="Arial" w:cs="Arial"/>
          <w:bCs/>
          <w:sz w:val="24"/>
          <w:szCs w:val="24"/>
        </w:rPr>
        <w:t>especially</w:t>
      </w:r>
      <w:r w:rsidR="00832FCA" w:rsidRPr="00E01848">
        <w:rPr>
          <w:rFonts w:ascii="Arial" w:eastAsia="微軟正黑體" w:hAnsi="Arial" w:cs="Arial"/>
          <w:bCs/>
          <w:sz w:val="24"/>
          <w:szCs w:val="24"/>
        </w:rPr>
        <w:t xml:space="preserve"> analytic philosophy, is what really constitutes a genuine philosophical argument. </w:t>
      </w:r>
      <w:r w:rsidR="00CD3B86" w:rsidRPr="00E01848">
        <w:rPr>
          <w:rFonts w:ascii="Arial" w:eastAsia="微軟正黑體" w:hAnsi="Arial" w:cs="Arial"/>
          <w:bCs/>
          <w:sz w:val="24"/>
          <w:szCs w:val="24"/>
        </w:rPr>
        <w:t>Some</w:t>
      </w:r>
      <w:r w:rsidRPr="00E01848">
        <w:rPr>
          <w:rFonts w:ascii="Arial" w:eastAsia="微軟正黑體" w:hAnsi="Arial" w:cs="Arial"/>
          <w:bCs/>
          <w:sz w:val="24"/>
          <w:szCs w:val="24"/>
        </w:rPr>
        <w:t xml:space="preserve"> possible relevant questions</w:t>
      </w:r>
      <w:r w:rsidR="00CD3B86" w:rsidRPr="00E01848">
        <w:rPr>
          <w:rFonts w:ascii="Arial" w:eastAsia="微軟正黑體" w:hAnsi="Arial" w:cs="Arial"/>
          <w:bCs/>
          <w:sz w:val="24"/>
          <w:szCs w:val="24"/>
        </w:rPr>
        <w:t xml:space="preserve"> include (but are not exclusive to)</w:t>
      </w:r>
      <w:r w:rsidRPr="00E01848">
        <w:rPr>
          <w:rFonts w:ascii="Arial" w:eastAsia="微軟正黑體" w:hAnsi="Arial" w:cs="Arial"/>
          <w:bCs/>
          <w:sz w:val="24"/>
          <w:szCs w:val="24"/>
        </w:rPr>
        <w:t>:</w:t>
      </w:r>
    </w:p>
    <w:p w:rsidR="00810E64" w:rsidRPr="00E01848" w:rsidRDefault="00810E64" w:rsidP="00810E64">
      <w:pPr>
        <w:tabs>
          <w:tab w:val="left" w:pos="1000"/>
        </w:tabs>
        <w:snapToGrid w:val="0"/>
        <w:spacing w:after="0"/>
        <w:rPr>
          <w:rFonts w:ascii="Arial" w:eastAsia="微軟正黑體" w:hAnsi="Arial" w:cs="Arial"/>
          <w:bCs/>
          <w:sz w:val="24"/>
          <w:szCs w:val="24"/>
        </w:rPr>
      </w:pPr>
    </w:p>
    <w:p w:rsidR="00810E64" w:rsidRPr="00E01848" w:rsidRDefault="00810E64" w:rsidP="00810E64">
      <w:pPr>
        <w:pStyle w:val="a4"/>
        <w:numPr>
          <w:ilvl w:val="0"/>
          <w:numId w:val="5"/>
        </w:numPr>
        <w:tabs>
          <w:tab w:val="left" w:pos="1000"/>
        </w:tabs>
        <w:snapToGrid w:val="0"/>
        <w:ind w:leftChars="0"/>
        <w:rPr>
          <w:rFonts w:ascii="Arial" w:eastAsia="微軟正黑體" w:hAnsi="Arial" w:cs="Arial"/>
          <w:bCs/>
        </w:rPr>
      </w:pPr>
      <w:r w:rsidRPr="00E01848">
        <w:rPr>
          <w:rFonts w:ascii="Arial" w:eastAsia="微軟正黑體" w:hAnsi="Arial" w:cs="Arial"/>
          <w:bCs/>
        </w:rPr>
        <w:t>W</w:t>
      </w:r>
      <w:r w:rsidR="00832FCA" w:rsidRPr="00E01848">
        <w:rPr>
          <w:rFonts w:ascii="Arial" w:eastAsia="微軟正黑體" w:hAnsi="Arial" w:cs="Arial"/>
          <w:bCs/>
        </w:rPr>
        <w:t xml:space="preserve">hy </w:t>
      </w:r>
      <w:r w:rsidR="00BA1593" w:rsidRPr="00E01848">
        <w:rPr>
          <w:rFonts w:ascii="Arial" w:eastAsia="微軟正黑體" w:hAnsi="Arial" w:cs="Arial"/>
          <w:bCs/>
        </w:rPr>
        <w:t>sh</w:t>
      </w:r>
      <w:r w:rsidR="00832FCA" w:rsidRPr="00E01848">
        <w:rPr>
          <w:rFonts w:ascii="Arial" w:eastAsia="微軟正黑體" w:hAnsi="Arial" w:cs="Arial"/>
          <w:bCs/>
        </w:rPr>
        <w:t>ould we</w:t>
      </w:r>
      <w:r w:rsidRPr="00E01848">
        <w:rPr>
          <w:rFonts w:ascii="Arial" w:eastAsia="微軟正黑體" w:hAnsi="Arial" w:cs="Arial"/>
          <w:bCs/>
        </w:rPr>
        <w:t xml:space="preserve"> </w:t>
      </w:r>
      <w:r w:rsidR="00832FCA" w:rsidRPr="00E01848">
        <w:rPr>
          <w:rFonts w:ascii="Arial" w:eastAsia="微軟正黑體" w:hAnsi="Arial" w:cs="Arial"/>
          <w:bCs/>
        </w:rPr>
        <w:t xml:space="preserve">expect </w:t>
      </w:r>
      <w:r w:rsidR="002130ED" w:rsidRPr="00E01848">
        <w:rPr>
          <w:rFonts w:ascii="Arial" w:eastAsia="微軟正黑體" w:hAnsi="Arial" w:cs="Arial"/>
          <w:bCs/>
        </w:rPr>
        <w:t xml:space="preserve">that </w:t>
      </w:r>
      <w:r w:rsidR="00832FCA" w:rsidRPr="00E01848">
        <w:rPr>
          <w:rFonts w:ascii="Arial" w:eastAsia="微軟正黑體" w:hAnsi="Arial" w:cs="Arial"/>
          <w:bCs/>
        </w:rPr>
        <w:t>an argument</w:t>
      </w:r>
      <w:r w:rsidR="002130ED" w:rsidRPr="00E01848">
        <w:rPr>
          <w:rFonts w:ascii="Arial" w:eastAsia="微軟正黑體" w:hAnsi="Arial" w:cs="Arial"/>
          <w:bCs/>
        </w:rPr>
        <w:t xml:space="preserve"> could</w:t>
      </w:r>
      <w:r w:rsidR="00832FCA" w:rsidRPr="00E01848">
        <w:rPr>
          <w:rFonts w:ascii="Arial" w:eastAsia="微軟正黑體" w:hAnsi="Arial" w:cs="Arial"/>
          <w:bCs/>
        </w:rPr>
        <w:t xml:space="preserve"> convince a philosophical opponent or </w:t>
      </w:r>
      <w:r w:rsidR="002130ED" w:rsidRPr="00E01848">
        <w:rPr>
          <w:rFonts w:ascii="Arial" w:eastAsia="微軟正黑體" w:hAnsi="Arial" w:cs="Arial"/>
          <w:bCs/>
        </w:rPr>
        <w:t xml:space="preserve">a </w:t>
      </w:r>
      <w:r w:rsidR="00832FCA" w:rsidRPr="00E01848">
        <w:rPr>
          <w:rFonts w:ascii="Arial" w:eastAsia="微軟正黑體" w:hAnsi="Arial" w:cs="Arial"/>
          <w:bCs/>
        </w:rPr>
        <w:t>neutral bystander, no matter how reasonable</w:t>
      </w:r>
      <w:r w:rsidR="006576D3" w:rsidRPr="00E01848">
        <w:rPr>
          <w:rFonts w:ascii="Arial" w:eastAsia="微軟正黑體" w:hAnsi="Arial" w:cs="Arial"/>
          <w:bCs/>
        </w:rPr>
        <w:t xml:space="preserve"> and sound</w:t>
      </w:r>
      <w:r w:rsidR="00832FCA" w:rsidRPr="00E01848">
        <w:rPr>
          <w:rFonts w:ascii="Arial" w:eastAsia="微軟正黑體" w:hAnsi="Arial" w:cs="Arial"/>
          <w:bCs/>
        </w:rPr>
        <w:t xml:space="preserve"> it seems to </w:t>
      </w:r>
      <w:r w:rsidR="002130ED" w:rsidRPr="00E01848">
        <w:rPr>
          <w:rFonts w:ascii="Arial" w:eastAsia="微軟正黑體" w:hAnsi="Arial" w:cs="Arial"/>
          <w:bCs/>
        </w:rPr>
        <w:t>ourselves</w:t>
      </w:r>
      <w:r w:rsidR="00832FCA" w:rsidRPr="00E01848">
        <w:rPr>
          <w:rFonts w:ascii="Arial" w:eastAsia="微軟正黑體" w:hAnsi="Arial" w:cs="Arial"/>
          <w:bCs/>
        </w:rPr>
        <w:t>?</w:t>
      </w:r>
    </w:p>
    <w:p w:rsidR="00810E64" w:rsidRPr="00E01848" w:rsidRDefault="001E47A6" w:rsidP="00E01848">
      <w:pPr>
        <w:pStyle w:val="a4"/>
        <w:numPr>
          <w:ilvl w:val="0"/>
          <w:numId w:val="5"/>
        </w:numPr>
        <w:tabs>
          <w:tab w:val="left" w:pos="1000"/>
        </w:tabs>
        <w:snapToGrid w:val="0"/>
        <w:ind w:leftChars="0"/>
        <w:rPr>
          <w:rFonts w:ascii="Arial" w:eastAsia="微軟正黑體" w:hAnsi="Arial" w:cs="Arial"/>
          <w:bCs/>
        </w:rPr>
      </w:pPr>
      <w:r w:rsidRPr="00E01848">
        <w:rPr>
          <w:rFonts w:ascii="Arial" w:eastAsia="微軟正黑體" w:hAnsi="Arial" w:cs="Arial"/>
          <w:bCs/>
        </w:rPr>
        <w:t xml:space="preserve">What are the conditions that </w:t>
      </w:r>
      <w:r w:rsidR="00E01848" w:rsidRPr="00E01848">
        <w:rPr>
          <w:rFonts w:ascii="Arial" w:eastAsia="微軟正黑體" w:hAnsi="Arial" w:cs="Arial"/>
          <w:bCs/>
        </w:rPr>
        <w:t xml:space="preserve">must be met </w:t>
      </w:r>
      <w:r w:rsidR="00E01848">
        <w:rPr>
          <w:rFonts w:ascii="Arial" w:eastAsia="微軟正黑體" w:hAnsi="Arial" w:cs="Arial"/>
          <w:bCs/>
        </w:rPr>
        <w:t>by</w:t>
      </w:r>
      <w:r w:rsidR="00E01848" w:rsidRPr="00E01848">
        <w:rPr>
          <w:rFonts w:ascii="Arial" w:eastAsia="微軟正黑體" w:hAnsi="Arial" w:cs="Arial"/>
          <w:bCs/>
        </w:rPr>
        <w:t xml:space="preserve"> </w:t>
      </w:r>
      <w:r w:rsidRPr="00E01848">
        <w:rPr>
          <w:rFonts w:ascii="Arial" w:eastAsia="微軟正黑體" w:hAnsi="Arial" w:cs="Arial"/>
          <w:bCs/>
        </w:rPr>
        <w:t>a convincing argument</w:t>
      </w:r>
      <w:r w:rsidR="007D0364" w:rsidRPr="00E01848">
        <w:rPr>
          <w:rFonts w:ascii="Arial" w:eastAsia="微軟正黑體" w:hAnsi="Arial" w:cs="Arial"/>
          <w:bCs/>
        </w:rPr>
        <w:t>, especially</w:t>
      </w:r>
      <w:r w:rsidRPr="00E01848">
        <w:rPr>
          <w:rFonts w:ascii="Arial" w:eastAsia="微軟正黑體" w:hAnsi="Arial" w:cs="Arial"/>
          <w:bCs/>
        </w:rPr>
        <w:t xml:space="preserve"> </w:t>
      </w:r>
      <w:r w:rsidR="002130ED" w:rsidRPr="00E01848">
        <w:rPr>
          <w:rFonts w:ascii="Arial" w:eastAsia="微軟正黑體" w:hAnsi="Arial" w:cs="Arial"/>
          <w:bCs/>
        </w:rPr>
        <w:t>when your targets have fundamental</w:t>
      </w:r>
      <w:r w:rsidRPr="00E01848">
        <w:rPr>
          <w:rFonts w:ascii="Arial" w:eastAsia="微軟正黑體" w:hAnsi="Arial" w:cs="Arial"/>
          <w:bCs/>
        </w:rPr>
        <w:t xml:space="preserve"> </w:t>
      </w:r>
      <w:r w:rsidR="002130ED" w:rsidRPr="00E01848">
        <w:rPr>
          <w:rFonts w:ascii="Arial" w:eastAsia="微軟正黑體" w:hAnsi="Arial" w:cs="Arial"/>
          <w:bCs/>
        </w:rPr>
        <w:t>disagreements</w:t>
      </w:r>
      <w:r w:rsidRPr="00E01848">
        <w:rPr>
          <w:rFonts w:ascii="Arial" w:eastAsia="微軟正黑體" w:hAnsi="Arial" w:cs="Arial"/>
          <w:bCs/>
        </w:rPr>
        <w:t xml:space="preserve"> with you</w:t>
      </w:r>
      <w:r w:rsidR="007D0364" w:rsidRPr="00E01848">
        <w:rPr>
          <w:rFonts w:ascii="Arial" w:eastAsia="微軟正黑體" w:hAnsi="Arial" w:cs="Arial"/>
          <w:bCs/>
        </w:rPr>
        <w:t xml:space="preserve">r </w:t>
      </w:r>
      <w:r w:rsidR="00311615" w:rsidRPr="00E01848">
        <w:rPr>
          <w:rFonts w:ascii="Arial" w:eastAsia="微軟正黑體" w:hAnsi="Arial" w:cs="Arial"/>
          <w:bCs/>
        </w:rPr>
        <w:t>basic</w:t>
      </w:r>
      <w:r w:rsidR="007D0364" w:rsidRPr="00E01848">
        <w:rPr>
          <w:rFonts w:ascii="Arial" w:eastAsia="微軟正黑體" w:hAnsi="Arial" w:cs="Arial"/>
          <w:bCs/>
        </w:rPr>
        <w:t xml:space="preserve"> worldview and methodology</w:t>
      </w:r>
      <w:r w:rsidRPr="00E01848">
        <w:rPr>
          <w:rFonts w:ascii="Arial" w:eastAsia="微軟正黑體" w:hAnsi="Arial" w:cs="Arial"/>
          <w:bCs/>
        </w:rPr>
        <w:t xml:space="preserve">? </w:t>
      </w:r>
    </w:p>
    <w:p w:rsidR="00810E64" w:rsidRPr="00E01848" w:rsidRDefault="002130ED" w:rsidP="00810E64">
      <w:pPr>
        <w:pStyle w:val="a4"/>
        <w:numPr>
          <w:ilvl w:val="0"/>
          <w:numId w:val="5"/>
        </w:numPr>
        <w:tabs>
          <w:tab w:val="left" w:pos="1000"/>
        </w:tabs>
        <w:snapToGrid w:val="0"/>
        <w:ind w:leftChars="0"/>
        <w:rPr>
          <w:rFonts w:ascii="Arial" w:eastAsia="微軟正黑體" w:hAnsi="Arial" w:cs="Arial"/>
          <w:bCs/>
        </w:rPr>
      </w:pPr>
      <w:r w:rsidRPr="00E01848">
        <w:rPr>
          <w:rFonts w:ascii="Arial" w:eastAsia="微軟正黑體" w:hAnsi="Arial" w:cs="Arial"/>
          <w:bCs/>
        </w:rPr>
        <w:t>Do the cosmological arguments, teleological arguments, arguments from evil, arguments from hiddenness,</w:t>
      </w:r>
      <w:r w:rsidR="006576D3" w:rsidRPr="00E01848">
        <w:rPr>
          <w:rFonts w:ascii="Arial" w:eastAsia="微軟正黑體" w:hAnsi="Arial" w:cs="Arial"/>
          <w:bCs/>
        </w:rPr>
        <w:t xml:space="preserve"> and the like,</w:t>
      </w:r>
      <w:r w:rsidRPr="00E01848">
        <w:rPr>
          <w:rFonts w:ascii="Arial" w:eastAsia="微軟正黑體" w:hAnsi="Arial" w:cs="Arial"/>
          <w:bCs/>
        </w:rPr>
        <w:t xml:space="preserve"> even if apparently sound, really work as intended? </w:t>
      </w:r>
    </w:p>
    <w:p w:rsidR="00CD3B86" w:rsidRPr="00E01848" w:rsidRDefault="00CD3B86" w:rsidP="00CD3B86">
      <w:pPr>
        <w:pStyle w:val="a4"/>
        <w:numPr>
          <w:ilvl w:val="0"/>
          <w:numId w:val="5"/>
        </w:numPr>
        <w:tabs>
          <w:tab w:val="left" w:pos="1000"/>
        </w:tabs>
        <w:snapToGrid w:val="0"/>
        <w:ind w:leftChars="0"/>
        <w:rPr>
          <w:rFonts w:ascii="Arial" w:eastAsia="微軟正黑體" w:hAnsi="Arial" w:cs="Arial"/>
          <w:bCs/>
        </w:rPr>
      </w:pPr>
      <w:r w:rsidRPr="00E01848">
        <w:rPr>
          <w:rFonts w:ascii="Arial" w:eastAsia="微軟正黑體" w:hAnsi="Arial" w:cs="Arial"/>
          <w:bCs/>
        </w:rPr>
        <w:t xml:space="preserve">Can we expect the success of any such argument?  </w:t>
      </w:r>
    </w:p>
    <w:p w:rsidR="00810E64" w:rsidRPr="00E01848" w:rsidRDefault="00BA69B0" w:rsidP="00810E64">
      <w:pPr>
        <w:pStyle w:val="a4"/>
        <w:numPr>
          <w:ilvl w:val="0"/>
          <w:numId w:val="5"/>
        </w:numPr>
        <w:tabs>
          <w:tab w:val="left" w:pos="1000"/>
        </w:tabs>
        <w:snapToGrid w:val="0"/>
        <w:ind w:leftChars="0"/>
        <w:rPr>
          <w:rFonts w:ascii="Arial" w:eastAsia="微軟正黑體" w:hAnsi="Arial" w:cs="Arial"/>
          <w:bCs/>
        </w:rPr>
      </w:pPr>
      <w:r w:rsidRPr="00E01848">
        <w:rPr>
          <w:rFonts w:ascii="Arial" w:eastAsia="微軟正黑體" w:hAnsi="Arial" w:cs="Arial"/>
          <w:bCs/>
        </w:rPr>
        <w:t>Does the consideration of religion or the transcendent make the case special?</w:t>
      </w:r>
    </w:p>
    <w:p w:rsidR="00E01848" w:rsidRDefault="00E01848" w:rsidP="00E01848">
      <w:pPr>
        <w:tabs>
          <w:tab w:val="left" w:pos="1000"/>
        </w:tabs>
        <w:snapToGrid w:val="0"/>
        <w:ind w:firstLine="567"/>
        <w:rPr>
          <w:rFonts w:ascii="Arial" w:eastAsia="微軟正黑體" w:hAnsi="Arial" w:cs="Arial"/>
          <w:bCs/>
          <w:sz w:val="24"/>
          <w:szCs w:val="24"/>
        </w:rPr>
      </w:pPr>
    </w:p>
    <w:p w:rsidR="00F64287" w:rsidRPr="00E01848" w:rsidRDefault="00F64287" w:rsidP="00E01848">
      <w:pPr>
        <w:tabs>
          <w:tab w:val="left" w:pos="1000"/>
        </w:tabs>
        <w:snapToGrid w:val="0"/>
        <w:ind w:firstLine="567"/>
        <w:rPr>
          <w:rFonts w:ascii="Arial" w:eastAsia="微軟正黑體" w:hAnsi="Arial" w:cs="Arial"/>
          <w:bCs/>
          <w:sz w:val="24"/>
          <w:szCs w:val="24"/>
        </w:rPr>
      </w:pPr>
      <w:r w:rsidRPr="00E01848">
        <w:rPr>
          <w:rFonts w:ascii="Arial" w:eastAsia="微軟正黑體" w:hAnsi="Arial" w:cs="Arial"/>
          <w:bCs/>
          <w:sz w:val="24"/>
          <w:szCs w:val="24"/>
        </w:rPr>
        <w:t>Several internationally renowned philosophers of religion were invited to contribute to this special issue.</w:t>
      </w:r>
    </w:p>
    <w:p w:rsidR="00810E64" w:rsidRPr="00E01848" w:rsidRDefault="00810E64" w:rsidP="00810E64">
      <w:pPr>
        <w:tabs>
          <w:tab w:val="left" w:pos="1000"/>
        </w:tabs>
        <w:snapToGrid w:val="0"/>
        <w:spacing w:line="240" w:lineRule="auto"/>
        <w:rPr>
          <w:rFonts w:ascii="Arial" w:eastAsia="微軟正黑體" w:hAnsi="Arial" w:cs="Arial"/>
          <w:bCs/>
          <w:sz w:val="24"/>
          <w:szCs w:val="24"/>
        </w:rPr>
      </w:pPr>
    </w:p>
    <w:p w:rsidR="00CC13A9" w:rsidRPr="00E01848" w:rsidRDefault="00633CEF" w:rsidP="00633CEF">
      <w:pPr>
        <w:pStyle w:val="a4"/>
        <w:numPr>
          <w:ilvl w:val="0"/>
          <w:numId w:val="4"/>
        </w:numPr>
        <w:tabs>
          <w:tab w:val="left" w:pos="1000"/>
        </w:tabs>
        <w:snapToGrid w:val="0"/>
        <w:ind w:leftChars="0"/>
        <w:rPr>
          <w:rFonts w:ascii="Arial" w:eastAsia="微軟正黑體" w:hAnsi="Arial" w:cs="Arial"/>
          <w:b/>
          <w:bCs/>
        </w:rPr>
      </w:pPr>
      <w:r w:rsidRPr="00E01848">
        <w:rPr>
          <w:rFonts w:ascii="Arial" w:eastAsia="微軟正黑體" w:hAnsi="Arial" w:cs="Arial"/>
          <w:b/>
          <w:bCs/>
        </w:rPr>
        <w:t>Submission</w:t>
      </w:r>
    </w:p>
    <w:p w:rsidR="00D55CC0" w:rsidRPr="00E01848" w:rsidRDefault="00D55CC0" w:rsidP="00891EFA">
      <w:pPr>
        <w:tabs>
          <w:tab w:val="left" w:pos="1000"/>
        </w:tabs>
        <w:snapToGrid w:val="0"/>
        <w:spacing w:after="0"/>
        <w:rPr>
          <w:rFonts w:ascii="Arial" w:eastAsia="微軟正黑體" w:hAnsi="Arial" w:cs="Arial"/>
          <w:b/>
          <w:bCs/>
          <w:sz w:val="24"/>
          <w:szCs w:val="24"/>
        </w:rPr>
      </w:pPr>
    </w:p>
    <w:p w:rsidR="00E8496C" w:rsidRPr="00E01848" w:rsidRDefault="00633CEF" w:rsidP="00D55BB9">
      <w:pPr>
        <w:pStyle w:val="a4"/>
        <w:numPr>
          <w:ilvl w:val="0"/>
          <w:numId w:val="1"/>
        </w:numPr>
        <w:snapToGrid w:val="0"/>
        <w:ind w:leftChars="0"/>
        <w:rPr>
          <w:rFonts w:ascii="Arial" w:eastAsia="微軟正黑體" w:hAnsi="Arial" w:cs="Arial"/>
          <w:bCs/>
        </w:rPr>
      </w:pPr>
      <w:r w:rsidRPr="00E01848">
        <w:rPr>
          <w:rFonts w:ascii="Arial" w:eastAsia="微軟正黑體" w:hAnsi="Arial" w:cs="Arial" w:hint="eastAsia"/>
          <w:bCs/>
        </w:rPr>
        <w:t>T</w:t>
      </w:r>
      <w:r w:rsidRPr="00E01848">
        <w:rPr>
          <w:rFonts w:ascii="Arial" w:eastAsia="微軟正黑體" w:hAnsi="Arial" w:cs="Arial"/>
          <w:bCs/>
        </w:rPr>
        <w:t xml:space="preserve">his special issue accepts </w:t>
      </w:r>
      <w:r w:rsidRPr="00E01848">
        <w:rPr>
          <w:rFonts w:ascii="Arial" w:eastAsia="微軟正黑體" w:hAnsi="Arial" w:cs="Arial"/>
          <w:b/>
          <w:bCs/>
        </w:rPr>
        <w:t>English submissions</w:t>
      </w:r>
      <w:r w:rsidRPr="00E01848">
        <w:rPr>
          <w:rFonts w:ascii="Arial" w:eastAsia="微軟正黑體" w:hAnsi="Arial" w:cs="Arial"/>
          <w:bCs/>
        </w:rPr>
        <w:t xml:space="preserve"> only. </w:t>
      </w:r>
    </w:p>
    <w:p w:rsidR="00E8496C" w:rsidRPr="00E01848" w:rsidRDefault="00E8496C" w:rsidP="00D55BB9">
      <w:pPr>
        <w:pStyle w:val="a4"/>
        <w:numPr>
          <w:ilvl w:val="0"/>
          <w:numId w:val="1"/>
        </w:numPr>
        <w:snapToGrid w:val="0"/>
        <w:ind w:leftChars="0"/>
        <w:rPr>
          <w:rFonts w:ascii="Arial" w:eastAsia="微軟正黑體" w:hAnsi="Arial" w:cs="Arial"/>
          <w:bCs/>
        </w:rPr>
      </w:pPr>
      <w:r w:rsidRPr="00E01848">
        <w:rPr>
          <w:rFonts w:ascii="Arial" w:eastAsia="微軟正黑體" w:hAnsi="Arial" w:cs="Arial" w:hint="eastAsia"/>
          <w:bCs/>
        </w:rPr>
        <w:t>T</w:t>
      </w:r>
      <w:r w:rsidRPr="00E01848">
        <w:rPr>
          <w:rFonts w:ascii="Arial" w:eastAsia="微軟正黑體" w:hAnsi="Arial" w:cs="Arial"/>
          <w:bCs/>
        </w:rPr>
        <w:t>his special issue accepts two kinds of submissions:</w:t>
      </w:r>
      <w:r w:rsidRPr="00E01848">
        <w:rPr>
          <w:rFonts w:ascii="Arial" w:eastAsia="微軟正黑體" w:hAnsi="Arial" w:cs="Arial"/>
          <w:b/>
          <w:bCs/>
        </w:rPr>
        <w:t xml:space="preserve"> </w:t>
      </w:r>
      <w:r w:rsidRPr="00E01848">
        <w:rPr>
          <w:rFonts w:ascii="Arial" w:eastAsia="微軟正黑體" w:hAnsi="Arial" w:cs="Arial"/>
          <w:b/>
          <w:bCs/>
          <w:u w:val="single"/>
        </w:rPr>
        <w:t>(a) original articles</w:t>
      </w:r>
      <w:r w:rsidRPr="00E01848">
        <w:rPr>
          <w:rFonts w:ascii="Arial" w:eastAsia="微軟正黑體" w:hAnsi="Arial" w:cs="Arial"/>
          <w:bCs/>
        </w:rPr>
        <w:t xml:space="preserve"> and </w:t>
      </w:r>
      <w:r w:rsidRPr="00E01848">
        <w:rPr>
          <w:rFonts w:ascii="Arial" w:eastAsia="微軟正黑體" w:hAnsi="Arial" w:cs="Arial"/>
          <w:b/>
          <w:bCs/>
          <w:u w:val="single"/>
        </w:rPr>
        <w:t>(b) commentaries on Graham Oppy’s lead article</w:t>
      </w:r>
      <w:r w:rsidRPr="00E01848">
        <w:rPr>
          <w:rFonts w:ascii="Arial" w:eastAsia="微軟正黑體" w:hAnsi="Arial" w:cs="Arial"/>
          <w:bCs/>
        </w:rPr>
        <w:t xml:space="preserve">. </w:t>
      </w:r>
    </w:p>
    <w:p w:rsidR="001A0D65" w:rsidRPr="00E01848" w:rsidRDefault="00E8496C" w:rsidP="003F2C35">
      <w:pPr>
        <w:pStyle w:val="a4"/>
        <w:numPr>
          <w:ilvl w:val="0"/>
          <w:numId w:val="1"/>
        </w:numPr>
        <w:snapToGrid w:val="0"/>
        <w:ind w:leftChars="0"/>
        <w:rPr>
          <w:rFonts w:ascii="Arial" w:eastAsia="微軟正黑體" w:hAnsi="Arial" w:cs="Arial"/>
          <w:bCs/>
        </w:rPr>
      </w:pPr>
      <w:r w:rsidRPr="00E01848">
        <w:rPr>
          <w:rFonts w:ascii="Arial" w:eastAsia="微軟正黑體" w:hAnsi="Arial" w:cs="Arial"/>
          <w:bCs/>
        </w:rPr>
        <w:t xml:space="preserve">For Oppy’s lead article, ‘Good Argument’, see: </w:t>
      </w:r>
      <w:hyperlink r:id="rId8" w:history="1">
        <w:r w:rsidR="001A0D65" w:rsidRPr="00E01848">
          <w:rPr>
            <w:rStyle w:val="a5"/>
            <w:rFonts w:ascii="Arial" w:eastAsia="微軟正黑體" w:hAnsi="Arial" w:cs="Arial"/>
            <w:bCs/>
          </w:rPr>
          <w:t>https://reurl.cc/x9GXRV</w:t>
        </w:r>
      </w:hyperlink>
      <w:r w:rsidR="00D6176E" w:rsidRPr="00E01848">
        <w:rPr>
          <w:rFonts w:ascii="Arial" w:eastAsia="微軟正黑體" w:hAnsi="Arial" w:cs="Arial"/>
          <w:bCs/>
        </w:rPr>
        <w:t xml:space="preserve">  </w:t>
      </w:r>
      <w:r w:rsidRPr="00E01848">
        <w:rPr>
          <w:rFonts w:ascii="Arial" w:eastAsia="微軟正黑體" w:hAnsi="Arial" w:cs="Arial"/>
          <w:bCs/>
        </w:rPr>
        <w:t>. If there are a sufficient number of commentaries, Graham Oppy will offer a response to commentators.</w:t>
      </w:r>
    </w:p>
    <w:p w:rsidR="00655402" w:rsidRPr="00E01848" w:rsidRDefault="00E8496C" w:rsidP="00891EFA">
      <w:pPr>
        <w:pStyle w:val="a4"/>
        <w:numPr>
          <w:ilvl w:val="0"/>
          <w:numId w:val="1"/>
        </w:numPr>
        <w:snapToGrid w:val="0"/>
        <w:ind w:leftChars="0"/>
        <w:rPr>
          <w:rFonts w:ascii="Arial" w:eastAsia="微軟正黑體" w:hAnsi="Arial" w:cs="Arial"/>
          <w:bCs/>
        </w:rPr>
      </w:pPr>
      <w:r w:rsidRPr="00E01848">
        <w:rPr>
          <w:rFonts w:ascii="Arial" w:eastAsia="微軟正黑體" w:hAnsi="Arial" w:cs="Arial" w:hint="eastAsia"/>
          <w:bCs/>
        </w:rPr>
        <w:t xml:space="preserve">The word limit is </w:t>
      </w:r>
      <w:r w:rsidR="00655402" w:rsidRPr="00E01848">
        <w:rPr>
          <w:rFonts w:ascii="Arial" w:eastAsia="微軟正黑體" w:hAnsi="Arial" w:cs="Arial"/>
          <w:b/>
          <w:bCs/>
          <w:u w:val="single"/>
        </w:rPr>
        <w:t>7000</w:t>
      </w:r>
      <w:r w:rsidRPr="00E01848">
        <w:rPr>
          <w:rFonts w:ascii="Arial" w:eastAsia="微軟正黑體" w:hAnsi="Arial" w:cs="Arial"/>
          <w:b/>
          <w:bCs/>
          <w:u w:val="single"/>
        </w:rPr>
        <w:t xml:space="preserve"> </w:t>
      </w:r>
      <w:r w:rsidRPr="00E01848">
        <w:rPr>
          <w:rFonts w:ascii="Arial" w:eastAsia="微軟正黑體" w:hAnsi="Arial" w:cs="Arial" w:hint="eastAsia"/>
          <w:b/>
          <w:bCs/>
          <w:u w:val="single"/>
        </w:rPr>
        <w:t>w</w:t>
      </w:r>
      <w:r w:rsidRPr="00E01848">
        <w:rPr>
          <w:rFonts w:ascii="Arial" w:eastAsia="微軟正黑體" w:hAnsi="Arial" w:cs="Arial"/>
          <w:b/>
          <w:bCs/>
          <w:u w:val="single"/>
        </w:rPr>
        <w:t>ords</w:t>
      </w:r>
      <w:r w:rsidRPr="00E01848">
        <w:rPr>
          <w:rFonts w:ascii="Arial" w:eastAsia="微軟正黑體" w:hAnsi="Arial" w:cs="Arial"/>
          <w:bCs/>
        </w:rPr>
        <w:t xml:space="preserve">. </w:t>
      </w:r>
      <w:r w:rsidRPr="00E01848">
        <w:rPr>
          <w:rFonts w:ascii="Arial" w:eastAsia="微軟正黑體" w:hAnsi="Arial" w:cs="Arial" w:hint="eastAsia"/>
          <w:b/>
          <w:bCs/>
          <w:u w:val="single"/>
        </w:rPr>
        <w:t>S</w:t>
      </w:r>
      <w:r w:rsidRPr="00E01848">
        <w:rPr>
          <w:rFonts w:ascii="Arial" w:eastAsia="微軟正黑體" w:hAnsi="Arial" w:cs="Arial"/>
          <w:b/>
          <w:bCs/>
          <w:u w:val="single"/>
        </w:rPr>
        <w:t>hort commentaries to the lead article</w:t>
      </w:r>
      <w:r w:rsidRPr="00E01848">
        <w:rPr>
          <w:rFonts w:ascii="Arial" w:eastAsia="微軟正黑體" w:hAnsi="Arial" w:cs="Arial"/>
          <w:bCs/>
        </w:rPr>
        <w:t xml:space="preserve"> are welcome.</w:t>
      </w:r>
    </w:p>
    <w:p w:rsidR="00C2159F" w:rsidRPr="00E01848" w:rsidRDefault="00E8496C" w:rsidP="00CF5DE3">
      <w:pPr>
        <w:pStyle w:val="a4"/>
        <w:numPr>
          <w:ilvl w:val="0"/>
          <w:numId w:val="1"/>
        </w:numPr>
        <w:snapToGrid w:val="0"/>
        <w:ind w:leftChars="0"/>
        <w:rPr>
          <w:rFonts w:ascii="Arial" w:eastAsia="微軟正黑體" w:hAnsi="Arial" w:cs="Arial"/>
          <w:bCs/>
        </w:rPr>
      </w:pPr>
      <w:r w:rsidRPr="00E01848">
        <w:rPr>
          <w:rFonts w:ascii="Arial" w:eastAsia="微軟正黑體" w:hAnsi="Arial" w:cs="Arial"/>
          <w:bCs/>
        </w:rPr>
        <w:t xml:space="preserve">Submission deadline: </w:t>
      </w:r>
      <w:r w:rsidR="00F64287" w:rsidRPr="00E01848">
        <w:rPr>
          <w:rFonts w:ascii="Arial" w:eastAsia="微軟正黑體" w:hAnsi="Arial" w:cs="Arial"/>
          <w:b/>
          <w:bCs/>
          <w:u w:val="single"/>
        </w:rPr>
        <w:t>28</w:t>
      </w:r>
      <w:r w:rsidRPr="00E01848">
        <w:rPr>
          <w:rFonts w:ascii="Arial" w:eastAsia="微軟正黑體" w:hAnsi="Arial" w:cs="Arial"/>
          <w:b/>
          <w:bCs/>
          <w:u w:val="single"/>
        </w:rPr>
        <w:t xml:space="preserve"> </w:t>
      </w:r>
      <w:r w:rsidR="00F64287" w:rsidRPr="00E01848">
        <w:rPr>
          <w:rFonts w:ascii="Arial" w:eastAsia="微軟正黑體" w:hAnsi="Arial" w:cs="Arial"/>
          <w:b/>
          <w:bCs/>
          <w:u w:val="single"/>
        </w:rPr>
        <w:t>Feb</w:t>
      </w:r>
      <w:r w:rsidR="00F85ED9" w:rsidRPr="00E01848">
        <w:rPr>
          <w:rFonts w:ascii="Arial" w:eastAsia="微軟正黑體" w:hAnsi="Arial" w:cs="Arial"/>
          <w:b/>
          <w:bCs/>
          <w:u w:val="single"/>
        </w:rPr>
        <w:t xml:space="preserve"> 2023</w:t>
      </w:r>
      <w:r w:rsidRPr="00E01848">
        <w:rPr>
          <w:rFonts w:ascii="Arial" w:eastAsia="微軟正黑體" w:hAnsi="Arial" w:cs="Arial"/>
          <w:bCs/>
        </w:rPr>
        <w:t xml:space="preserve">. </w:t>
      </w:r>
    </w:p>
    <w:p w:rsidR="00474C25" w:rsidRPr="00E01848" w:rsidRDefault="00660FCC" w:rsidP="00474C25">
      <w:pPr>
        <w:pStyle w:val="a4"/>
        <w:numPr>
          <w:ilvl w:val="0"/>
          <w:numId w:val="1"/>
        </w:numPr>
        <w:snapToGrid w:val="0"/>
        <w:ind w:leftChars="0"/>
        <w:rPr>
          <w:rFonts w:ascii="Arial" w:eastAsia="微軟正黑體" w:hAnsi="Arial" w:cs="Arial"/>
          <w:bCs/>
        </w:rPr>
      </w:pPr>
      <w:r w:rsidRPr="00E01848">
        <w:rPr>
          <w:rFonts w:ascii="Arial" w:eastAsia="微軟正黑體" w:hAnsi="Arial" w:cs="Arial"/>
          <w:bCs/>
        </w:rPr>
        <w:t>Submission</w:t>
      </w:r>
      <w:r w:rsidR="00474C25" w:rsidRPr="00E01848">
        <w:rPr>
          <w:rFonts w:ascii="Arial" w:eastAsia="微軟正黑體" w:hAnsi="Arial" w:cs="Arial" w:hint="eastAsia"/>
          <w:bCs/>
        </w:rPr>
        <w:t xml:space="preserve">s </w:t>
      </w:r>
      <w:r w:rsidR="00474C25" w:rsidRPr="00E01848">
        <w:rPr>
          <w:rFonts w:ascii="Arial" w:eastAsia="微軟正黑體" w:hAnsi="Arial" w:cs="Arial"/>
          <w:bCs/>
        </w:rPr>
        <w:t>should</w:t>
      </w:r>
      <w:r w:rsidR="00474C25" w:rsidRPr="00E01848">
        <w:rPr>
          <w:rFonts w:ascii="Arial" w:eastAsia="微軟正黑體" w:hAnsi="Arial" w:cs="Arial" w:hint="eastAsia"/>
          <w:bCs/>
        </w:rPr>
        <w:t xml:space="preserve"> </w:t>
      </w:r>
      <w:r w:rsidR="00474C25" w:rsidRPr="00E01848">
        <w:rPr>
          <w:rFonts w:ascii="Arial" w:eastAsia="微軟正黑體" w:hAnsi="Arial" w:cs="Arial"/>
          <w:bCs/>
        </w:rPr>
        <w:t>be sent in</w:t>
      </w:r>
      <w:r w:rsidRPr="00E01848">
        <w:rPr>
          <w:rFonts w:ascii="Arial" w:eastAsia="微軟正黑體" w:hAnsi="Arial" w:cs="Arial"/>
          <w:bCs/>
        </w:rPr>
        <w:t xml:space="preserve"> Microsoft</w:t>
      </w:r>
      <w:r w:rsidR="00474C25" w:rsidRPr="00E01848">
        <w:rPr>
          <w:rFonts w:ascii="Arial" w:eastAsia="微軟正黑體" w:hAnsi="Arial" w:cs="Arial"/>
          <w:bCs/>
        </w:rPr>
        <w:t xml:space="preserve"> Word format to </w:t>
      </w:r>
      <w:hyperlink r:id="rId9" w:history="1">
        <w:r w:rsidR="00F85ED9" w:rsidRPr="00E01848">
          <w:rPr>
            <w:rStyle w:val="a5"/>
            <w:rFonts w:ascii="Arial" w:eastAsia="微軟正黑體" w:hAnsi="Arial" w:cs="Arial"/>
            <w:b/>
            <w:bCs/>
          </w:rPr>
          <w:t>n</w:t>
        </w:r>
        <w:r w:rsidR="00F85ED9" w:rsidRPr="00E01848">
          <w:rPr>
            <w:rStyle w:val="a5"/>
            <w:rFonts w:ascii="Arial" w:eastAsia="微軟正黑體" w:hAnsi="Arial" w:cs="Arial" w:hint="eastAsia"/>
            <w:b/>
            <w:bCs/>
          </w:rPr>
          <w:t>tuphilreview@gmail.com</w:t>
        </w:r>
      </w:hyperlink>
      <w:r w:rsidR="00474C25" w:rsidRPr="00E01848">
        <w:rPr>
          <w:rFonts w:ascii="Arial" w:eastAsia="微軟正黑體" w:hAnsi="Arial" w:cs="Arial"/>
          <w:b/>
          <w:bCs/>
          <w:u w:val="single"/>
        </w:rPr>
        <w:t xml:space="preserve"> and</w:t>
      </w:r>
      <w:r w:rsidR="005A537E" w:rsidRPr="00E01848">
        <w:rPr>
          <w:rFonts w:ascii="Arial" w:eastAsia="微軟正黑體" w:hAnsi="Arial" w:cs="Arial" w:hint="eastAsia"/>
          <w:b/>
          <w:bCs/>
          <w:u w:val="single"/>
        </w:rPr>
        <w:t xml:space="preserve"> </w:t>
      </w:r>
      <w:hyperlink r:id="rId10" w:history="1">
        <w:r w:rsidR="00474C25" w:rsidRPr="00E01848">
          <w:rPr>
            <w:rStyle w:val="a5"/>
            <w:rFonts w:ascii="Arial" w:eastAsia="微軟正黑體" w:hAnsi="Arial" w:cs="Arial"/>
            <w:b/>
            <w:bCs/>
          </w:rPr>
          <w:t>tsmntu@gmail.com</w:t>
        </w:r>
      </w:hyperlink>
      <w:r w:rsidR="00474C25" w:rsidRPr="00E01848">
        <w:rPr>
          <w:rFonts w:ascii="Arial" w:eastAsia="微軟正黑體" w:hAnsi="Arial" w:cs="Arial"/>
          <w:b/>
          <w:bCs/>
          <w:u w:val="single"/>
        </w:rPr>
        <w:t xml:space="preserve"> , with the title ‘Submission to Arguments in Philosophy of Religion’.</w:t>
      </w:r>
    </w:p>
    <w:p w:rsidR="00C2159F" w:rsidRPr="00E01848" w:rsidRDefault="00474C25" w:rsidP="00660FCC">
      <w:pPr>
        <w:pStyle w:val="a4"/>
        <w:numPr>
          <w:ilvl w:val="0"/>
          <w:numId w:val="1"/>
        </w:numPr>
        <w:snapToGrid w:val="0"/>
        <w:ind w:leftChars="0"/>
        <w:rPr>
          <w:rFonts w:ascii="Arial" w:eastAsia="微軟正黑體" w:hAnsi="Arial" w:cs="Arial"/>
          <w:bCs/>
        </w:rPr>
      </w:pPr>
      <w:r w:rsidRPr="00E01848">
        <w:rPr>
          <w:rFonts w:ascii="Arial" w:eastAsia="微軟正黑體" w:hAnsi="Arial" w:cs="Arial" w:hint="eastAsia"/>
          <w:bCs/>
        </w:rPr>
        <w:lastRenderedPageBreak/>
        <w:t xml:space="preserve">Please send you submission along with </w:t>
      </w:r>
      <w:r w:rsidRPr="00E01848">
        <w:rPr>
          <w:rFonts w:ascii="Arial" w:eastAsia="微軟正黑體" w:hAnsi="Arial" w:cs="Arial"/>
          <w:bCs/>
        </w:rPr>
        <w:t xml:space="preserve">a title, an abstract of 500 words, </w:t>
      </w:r>
      <w:r w:rsidR="00660FCC" w:rsidRPr="00E01848">
        <w:rPr>
          <w:rFonts w:ascii="Arial" w:eastAsia="微軟正黑體" w:hAnsi="Arial" w:cs="Arial"/>
          <w:bCs/>
        </w:rPr>
        <w:t xml:space="preserve">a maximum of </w:t>
      </w:r>
      <w:r w:rsidRPr="00E01848">
        <w:rPr>
          <w:rFonts w:ascii="Arial" w:eastAsia="微軟正黑體" w:hAnsi="Arial" w:cs="Arial"/>
          <w:bCs/>
        </w:rPr>
        <w:t xml:space="preserve">5 keywords, together with </w:t>
      </w:r>
      <w:r w:rsidR="00BA1593" w:rsidRPr="00E01848">
        <w:rPr>
          <w:rFonts w:ascii="Arial" w:eastAsia="微軟正黑體" w:hAnsi="Arial" w:cs="Arial"/>
          <w:bCs/>
        </w:rPr>
        <w:t xml:space="preserve">a separate document containing </w:t>
      </w:r>
      <w:r w:rsidRPr="00E01848">
        <w:rPr>
          <w:rFonts w:ascii="Arial" w:eastAsia="微軟正黑體" w:hAnsi="Arial" w:cs="Arial"/>
          <w:bCs/>
        </w:rPr>
        <w:t>your name, brief CV, institute</w:t>
      </w:r>
      <w:r w:rsidR="00660FCC" w:rsidRPr="00E01848">
        <w:rPr>
          <w:rFonts w:ascii="Arial" w:eastAsia="微軟正黑體" w:hAnsi="Arial" w:cs="Arial"/>
          <w:bCs/>
        </w:rPr>
        <w:t xml:space="preserve">, </w:t>
      </w:r>
      <w:r w:rsidRPr="00E01848">
        <w:rPr>
          <w:rFonts w:ascii="Arial" w:eastAsia="微軟正黑體" w:hAnsi="Arial" w:cs="Arial"/>
          <w:bCs/>
        </w:rPr>
        <w:t>position, address,</w:t>
      </w:r>
      <w:r w:rsidR="00660FCC" w:rsidRPr="00E01848">
        <w:rPr>
          <w:rFonts w:ascii="Arial" w:eastAsia="微軟正黑體" w:hAnsi="Arial" w:cs="Arial"/>
          <w:bCs/>
        </w:rPr>
        <w:t xml:space="preserve"> </w:t>
      </w:r>
      <w:r w:rsidRPr="00E01848">
        <w:rPr>
          <w:rFonts w:ascii="Arial" w:eastAsia="微軟正黑體" w:hAnsi="Arial" w:cs="Arial"/>
          <w:bCs/>
        </w:rPr>
        <w:t>phone number</w:t>
      </w:r>
      <w:r w:rsidR="00660FCC" w:rsidRPr="00E01848">
        <w:rPr>
          <w:rFonts w:ascii="Arial" w:eastAsia="微軟正黑體" w:hAnsi="Arial" w:cs="Arial"/>
          <w:bCs/>
        </w:rPr>
        <w:t>,</w:t>
      </w:r>
      <w:r w:rsidRPr="00E01848">
        <w:rPr>
          <w:rFonts w:ascii="Arial" w:eastAsia="微軟正黑體" w:hAnsi="Arial" w:cs="Arial"/>
          <w:bCs/>
        </w:rPr>
        <w:t xml:space="preserve"> and email. </w:t>
      </w:r>
    </w:p>
    <w:p w:rsidR="00474C25" w:rsidRPr="00E01848" w:rsidRDefault="00474C25" w:rsidP="00891EFA">
      <w:pPr>
        <w:pStyle w:val="a4"/>
        <w:numPr>
          <w:ilvl w:val="0"/>
          <w:numId w:val="1"/>
        </w:numPr>
        <w:snapToGrid w:val="0"/>
        <w:ind w:leftChars="0"/>
        <w:rPr>
          <w:rFonts w:ascii="Arial" w:eastAsia="微軟正黑體" w:hAnsi="Arial" w:cs="Arial"/>
          <w:bCs/>
        </w:rPr>
      </w:pPr>
      <w:r w:rsidRPr="00E01848">
        <w:rPr>
          <w:rFonts w:ascii="Arial" w:eastAsia="微軟正黑體" w:hAnsi="Arial" w:cs="Arial"/>
          <w:bCs/>
        </w:rPr>
        <w:t>Apart from the instructions outlined above, any submission should in principle follow the regulations of a standard journal submission.</w:t>
      </w:r>
    </w:p>
    <w:p w:rsidR="00474C25" w:rsidRDefault="00474C25" w:rsidP="002D13BC">
      <w:pPr>
        <w:pStyle w:val="a4"/>
        <w:numPr>
          <w:ilvl w:val="0"/>
          <w:numId w:val="1"/>
        </w:numPr>
        <w:snapToGrid w:val="0"/>
        <w:ind w:leftChars="0"/>
        <w:rPr>
          <w:rFonts w:ascii="Arial" w:eastAsia="微軟正黑體" w:hAnsi="Arial" w:cs="Arial"/>
          <w:bCs/>
        </w:rPr>
      </w:pPr>
      <w:r w:rsidRPr="00E01848">
        <w:rPr>
          <w:rFonts w:ascii="Arial" w:eastAsia="微軟正黑體" w:hAnsi="Arial" w:cs="Arial"/>
          <w:bCs/>
        </w:rPr>
        <w:t>If the</w:t>
      </w:r>
      <w:r w:rsidR="002D13BC" w:rsidRPr="00E01848">
        <w:rPr>
          <w:rFonts w:ascii="Arial" w:eastAsia="微軟正黑體" w:hAnsi="Arial" w:cs="Arial"/>
          <w:bCs/>
        </w:rPr>
        <w:t xml:space="preserve"> submission number exceeds the possible slots of this CFP, the editorial board of the </w:t>
      </w:r>
      <w:r w:rsidR="002D13BC" w:rsidRPr="00E01848">
        <w:rPr>
          <w:rFonts w:ascii="Arial" w:eastAsia="微軟正黑體" w:hAnsi="Arial" w:cs="Arial"/>
          <w:bCs/>
          <w:i/>
        </w:rPr>
        <w:t>NTU Philosophical Review</w:t>
      </w:r>
      <w:r w:rsidR="002D13BC" w:rsidRPr="00E01848">
        <w:rPr>
          <w:rFonts w:ascii="Arial" w:eastAsia="微軟正黑體" w:hAnsi="Arial" w:cs="Arial"/>
          <w:bCs/>
        </w:rPr>
        <w:t xml:space="preserve"> may assign a submitted ar</w:t>
      </w:r>
      <w:r w:rsidR="00311615" w:rsidRPr="00E01848">
        <w:rPr>
          <w:rFonts w:ascii="Arial" w:eastAsia="微軟正黑體" w:hAnsi="Arial" w:cs="Arial"/>
          <w:bCs/>
        </w:rPr>
        <w:t xml:space="preserve">ticle to another issue upon </w:t>
      </w:r>
      <w:r w:rsidR="002D13BC" w:rsidRPr="00E01848">
        <w:rPr>
          <w:rFonts w:ascii="Arial" w:eastAsia="微軟正黑體" w:hAnsi="Arial" w:cs="Arial"/>
          <w:bCs/>
        </w:rPr>
        <w:t>the author</w:t>
      </w:r>
      <w:r w:rsidR="00311615" w:rsidRPr="00E01848">
        <w:rPr>
          <w:rFonts w:ascii="Arial" w:eastAsia="微軟正黑體" w:hAnsi="Arial" w:cs="Arial"/>
          <w:bCs/>
        </w:rPr>
        <w:t>’s agreement</w:t>
      </w:r>
      <w:r w:rsidR="002D13BC" w:rsidRPr="00E01848">
        <w:rPr>
          <w:rFonts w:ascii="Arial" w:eastAsia="微軟正黑體" w:hAnsi="Arial" w:cs="Arial"/>
          <w:bCs/>
        </w:rPr>
        <w:t>.</w:t>
      </w:r>
    </w:p>
    <w:p w:rsidR="008B75C7" w:rsidRPr="008B75C7" w:rsidRDefault="008B75C7" w:rsidP="00BA1B8E">
      <w:pPr>
        <w:pStyle w:val="a4"/>
        <w:numPr>
          <w:ilvl w:val="0"/>
          <w:numId w:val="1"/>
        </w:numPr>
        <w:snapToGrid w:val="0"/>
        <w:ind w:leftChars="0"/>
        <w:rPr>
          <w:rFonts w:ascii="Arial" w:eastAsia="微軟正黑體" w:hAnsi="Arial" w:cs="Arial"/>
          <w:bCs/>
        </w:rPr>
      </w:pPr>
      <w:r w:rsidRPr="008B75C7">
        <w:rPr>
          <w:rFonts w:ascii="Arial" w:eastAsia="微軟正黑體" w:hAnsi="Arial" w:cs="Arial"/>
          <w:bCs/>
        </w:rPr>
        <w:t xml:space="preserve">For any questions, please contact Lok-Chi Chan at </w:t>
      </w:r>
      <w:hyperlink r:id="rId11" w:history="1">
        <w:r w:rsidRPr="008B75C7">
          <w:rPr>
            <w:rStyle w:val="a5"/>
            <w:rFonts w:ascii="Arial" w:eastAsia="微軟正黑體" w:hAnsi="Arial" w:cs="Arial"/>
            <w:bCs/>
          </w:rPr>
          <w:t>lokchan@ntu.edu.tw</w:t>
        </w:r>
      </w:hyperlink>
    </w:p>
    <w:p w:rsidR="00D6176E" w:rsidRPr="00E01848" w:rsidRDefault="00D6176E" w:rsidP="00891EFA">
      <w:pPr>
        <w:spacing w:after="0"/>
        <w:rPr>
          <w:rFonts w:ascii="Arial" w:eastAsia="微軟正黑體" w:hAnsi="Arial" w:cs="Arial"/>
          <w:b/>
          <w:bCs/>
          <w:kern w:val="2"/>
          <w:sz w:val="24"/>
          <w:szCs w:val="24"/>
          <w:lang w:val="en-US"/>
        </w:rPr>
      </w:pPr>
    </w:p>
    <w:p w:rsidR="002D13BC" w:rsidRPr="00E01848" w:rsidRDefault="002D13BC" w:rsidP="002D13BC">
      <w:pPr>
        <w:pStyle w:val="a4"/>
        <w:numPr>
          <w:ilvl w:val="0"/>
          <w:numId w:val="4"/>
        </w:numPr>
        <w:ind w:leftChars="0"/>
        <w:rPr>
          <w:rFonts w:ascii="Arial" w:eastAsia="微軟正黑體" w:hAnsi="Arial" w:cs="Arial"/>
          <w:b/>
          <w:bCs/>
        </w:rPr>
      </w:pPr>
      <w:r w:rsidRPr="00E01848">
        <w:rPr>
          <w:rFonts w:ascii="Arial" w:eastAsia="微軟正黑體" w:hAnsi="Arial" w:cs="Arial"/>
          <w:b/>
          <w:bCs/>
        </w:rPr>
        <w:t>The guest editors</w:t>
      </w:r>
    </w:p>
    <w:p w:rsidR="002D13BC" w:rsidRPr="00E01848" w:rsidRDefault="002D13BC" w:rsidP="00891EFA">
      <w:pPr>
        <w:spacing w:after="0"/>
        <w:rPr>
          <w:rFonts w:ascii="Arial" w:eastAsia="微軟正黑體" w:hAnsi="Arial" w:cs="Arial"/>
          <w:b/>
          <w:bCs/>
          <w:sz w:val="24"/>
          <w:szCs w:val="24"/>
        </w:rPr>
      </w:pPr>
    </w:p>
    <w:p w:rsidR="002D13BC" w:rsidRPr="00E01848" w:rsidRDefault="00891EFA" w:rsidP="00891EFA">
      <w:pPr>
        <w:spacing w:after="0"/>
        <w:rPr>
          <w:rFonts w:ascii="Arial" w:eastAsia="微軟正黑體" w:hAnsi="Arial" w:cs="Arial"/>
          <w:bCs/>
          <w:sz w:val="24"/>
          <w:szCs w:val="24"/>
        </w:rPr>
      </w:pPr>
      <w:r w:rsidRPr="00E01848">
        <w:rPr>
          <w:rFonts w:ascii="Arial" w:eastAsia="微軟正黑體" w:hAnsi="Arial" w:cs="Arial" w:hint="eastAsia"/>
          <w:bCs/>
          <w:sz w:val="24"/>
          <w:szCs w:val="24"/>
        </w:rPr>
        <w:t>Graham Oppy</w:t>
      </w:r>
      <w:r w:rsidR="002D13BC" w:rsidRPr="00E01848">
        <w:rPr>
          <w:rFonts w:ascii="Arial" w:hAnsi="Arial" w:cs="Arial"/>
          <w:color w:val="0F1111"/>
          <w:sz w:val="24"/>
          <w:szCs w:val="24"/>
          <w:shd w:val="clear" w:color="auto" w:fill="FFFFFF"/>
        </w:rPr>
        <w:t xml:space="preserve"> is Professor of Philosophy at Monash University, Australia and a </w:t>
      </w:r>
      <w:r w:rsidRPr="00E01848">
        <w:rPr>
          <w:rFonts w:ascii="Arial" w:eastAsia="微軟正黑體" w:hAnsi="Arial" w:cs="Arial" w:hint="eastAsia"/>
          <w:bCs/>
          <w:sz w:val="24"/>
          <w:szCs w:val="24"/>
        </w:rPr>
        <w:t>Fellow of</w:t>
      </w:r>
      <w:r w:rsidR="002D13BC" w:rsidRPr="00E01848">
        <w:rPr>
          <w:rFonts w:ascii="Arial" w:eastAsia="微軟正黑體" w:hAnsi="Arial" w:cs="Arial"/>
          <w:bCs/>
          <w:sz w:val="24"/>
          <w:szCs w:val="24"/>
        </w:rPr>
        <w:t xml:space="preserve"> the</w:t>
      </w:r>
      <w:r w:rsidRPr="00E01848">
        <w:rPr>
          <w:rFonts w:ascii="Arial" w:eastAsia="微軟正黑體" w:hAnsi="Arial" w:cs="Arial" w:hint="eastAsia"/>
          <w:bCs/>
          <w:sz w:val="24"/>
          <w:szCs w:val="24"/>
        </w:rPr>
        <w:t xml:space="preserve"> Australian Academy of the Humanities</w:t>
      </w:r>
      <w:r w:rsidR="002D13BC" w:rsidRPr="00E01848">
        <w:rPr>
          <w:rFonts w:ascii="Arial" w:eastAsia="微軟正黑體" w:hAnsi="Arial" w:cs="Arial"/>
          <w:bCs/>
          <w:sz w:val="24"/>
          <w:szCs w:val="24"/>
        </w:rPr>
        <w:t xml:space="preserve">, and served as the chair and CEO of the </w:t>
      </w:r>
      <w:r w:rsidRPr="00E01848">
        <w:rPr>
          <w:rFonts w:ascii="Arial" w:eastAsia="微軟正黑體" w:hAnsi="Arial" w:cs="Arial"/>
          <w:bCs/>
          <w:sz w:val="24"/>
          <w:szCs w:val="24"/>
        </w:rPr>
        <w:t>Australasian Association of Philosophy</w:t>
      </w:r>
      <w:r w:rsidR="002D13BC" w:rsidRPr="00E01848">
        <w:rPr>
          <w:rFonts w:ascii="Arial" w:eastAsia="微軟正黑體" w:hAnsi="Arial" w:cs="Arial" w:hint="eastAsia"/>
          <w:bCs/>
          <w:sz w:val="24"/>
          <w:szCs w:val="24"/>
        </w:rPr>
        <w:t>.</w:t>
      </w:r>
      <w:r w:rsidR="002D13BC" w:rsidRPr="00E01848">
        <w:rPr>
          <w:rFonts w:ascii="Arial" w:eastAsia="微軟正黑體" w:hAnsi="Arial" w:cs="Arial"/>
          <w:bCs/>
          <w:sz w:val="24"/>
          <w:szCs w:val="24"/>
        </w:rPr>
        <w:t xml:space="preserve"> He is currently the chief editor of the </w:t>
      </w:r>
      <w:r w:rsidRPr="00E01848">
        <w:rPr>
          <w:rFonts w:ascii="Arial" w:eastAsia="微軟正黑體" w:hAnsi="Arial" w:cs="Arial"/>
          <w:bCs/>
          <w:i/>
          <w:sz w:val="24"/>
          <w:szCs w:val="24"/>
        </w:rPr>
        <w:t>Australasian Philosophical Review</w:t>
      </w:r>
      <w:r w:rsidR="002D13BC" w:rsidRPr="00E01848">
        <w:rPr>
          <w:rFonts w:ascii="Arial" w:eastAsia="微軟正黑體" w:hAnsi="Arial" w:cs="Arial" w:hint="eastAsia"/>
          <w:bCs/>
          <w:sz w:val="24"/>
          <w:szCs w:val="24"/>
        </w:rPr>
        <w:t xml:space="preserve">, </w:t>
      </w:r>
      <w:r w:rsidR="002D13BC" w:rsidRPr="00E01848">
        <w:rPr>
          <w:rFonts w:ascii="Arial" w:eastAsia="微軟正黑體" w:hAnsi="Arial" w:cs="Arial"/>
          <w:bCs/>
          <w:sz w:val="24"/>
          <w:szCs w:val="24"/>
        </w:rPr>
        <w:t xml:space="preserve">and serves </w:t>
      </w:r>
      <w:r w:rsidR="00DE54A6" w:rsidRPr="00E01848">
        <w:rPr>
          <w:rFonts w:ascii="Arial" w:eastAsia="微軟正黑體" w:hAnsi="Arial" w:cs="Arial"/>
          <w:bCs/>
          <w:sz w:val="24"/>
          <w:szCs w:val="24"/>
        </w:rPr>
        <w:t xml:space="preserve">on </w:t>
      </w:r>
      <w:r w:rsidR="002D13BC" w:rsidRPr="00E01848">
        <w:rPr>
          <w:rFonts w:ascii="Arial" w:eastAsia="微軟正黑體" w:hAnsi="Arial" w:cs="Arial"/>
          <w:bCs/>
          <w:sz w:val="24"/>
          <w:szCs w:val="24"/>
        </w:rPr>
        <w:t>the editorial board</w:t>
      </w:r>
      <w:r w:rsidR="00DE54A6" w:rsidRPr="00E01848">
        <w:rPr>
          <w:rFonts w:ascii="Arial" w:eastAsia="微軟正黑體" w:hAnsi="Arial" w:cs="Arial"/>
          <w:bCs/>
          <w:sz w:val="24"/>
          <w:szCs w:val="24"/>
        </w:rPr>
        <w:t>s</w:t>
      </w:r>
      <w:r w:rsidR="002D13BC" w:rsidRPr="00E01848">
        <w:rPr>
          <w:rFonts w:ascii="Arial" w:eastAsia="微軟正黑體" w:hAnsi="Arial" w:cs="Arial"/>
          <w:bCs/>
          <w:sz w:val="24"/>
          <w:szCs w:val="24"/>
        </w:rPr>
        <w:t xml:space="preserve"> of</w:t>
      </w:r>
      <w:r w:rsidR="002D13BC" w:rsidRPr="00E01848">
        <w:rPr>
          <w:rFonts w:ascii="Arial" w:eastAsia="微軟正黑體" w:hAnsi="Arial" w:cs="Arial"/>
          <w:bCs/>
          <w:i/>
          <w:sz w:val="24"/>
          <w:szCs w:val="24"/>
        </w:rPr>
        <w:t xml:space="preserve"> </w:t>
      </w:r>
      <w:r w:rsidRPr="00E01848">
        <w:rPr>
          <w:rFonts w:ascii="Arial" w:eastAsia="微軟正黑體" w:hAnsi="Arial" w:cs="Arial"/>
          <w:bCs/>
          <w:i/>
          <w:sz w:val="24"/>
          <w:szCs w:val="24"/>
        </w:rPr>
        <w:t>Australasian Journal of Philosophy</w:t>
      </w:r>
      <w:r w:rsidR="002D13BC" w:rsidRPr="00E01848">
        <w:rPr>
          <w:rFonts w:ascii="Arial" w:eastAsia="微軟正黑體" w:hAnsi="Arial" w:cs="Arial" w:hint="eastAsia"/>
          <w:bCs/>
          <w:sz w:val="24"/>
          <w:szCs w:val="24"/>
        </w:rPr>
        <w:t xml:space="preserve">, </w:t>
      </w:r>
      <w:r w:rsidR="002D13BC" w:rsidRPr="00E01848">
        <w:rPr>
          <w:rFonts w:ascii="Arial" w:eastAsia="微軟正黑體" w:hAnsi="Arial" w:cs="Arial"/>
          <w:bCs/>
          <w:i/>
          <w:sz w:val="24"/>
          <w:szCs w:val="24"/>
        </w:rPr>
        <w:t>Philosophy Compas</w:t>
      </w:r>
      <w:r w:rsidR="00BA1593" w:rsidRPr="00E01848">
        <w:rPr>
          <w:rFonts w:ascii="Arial" w:eastAsia="微軟正黑體" w:hAnsi="Arial" w:cs="Arial"/>
          <w:bCs/>
          <w:i/>
          <w:sz w:val="24"/>
          <w:szCs w:val="24"/>
        </w:rPr>
        <w:t>s</w:t>
      </w:r>
      <w:r w:rsidR="002D13BC" w:rsidRPr="00E01848">
        <w:rPr>
          <w:rFonts w:ascii="Arial" w:eastAsia="微軟正黑體" w:hAnsi="Arial" w:cs="Arial" w:hint="eastAsia"/>
          <w:bCs/>
          <w:sz w:val="24"/>
          <w:szCs w:val="24"/>
        </w:rPr>
        <w:t>,</w:t>
      </w:r>
      <w:r w:rsidR="002D13BC" w:rsidRPr="00E01848">
        <w:rPr>
          <w:rFonts w:ascii="Arial" w:eastAsia="微軟正黑體" w:hAnsi="Arial" w:cs="Arial"/>
          <w:bCs/>
          <w:sz w:val="24"/>
          <w:szCs w:val="24"/>
        </w:rPr>
        <w:t xml:space="preserve"> </w:t>
      </w:r>
      <w:r w:rsidR="002D13BC" w:rsidRPr="00E01848">
        <w:rPr>
          <w:rFonts w:ascii="Arial" w:eastAsia="微軟正黑體" w:hAnsi="Arial" w:cs="Arial"/>
          <w:bCs/>
          <w:i/>
          <w:sz w:val="24"/>
          <w:szCs w:val="24"/>
        </w:rPr>
        <w:t xml:space="preserve">Religious Studies, </w:t>
      </w:r>
      <w:r w:rsidRPr="00E01848">
        <w:rPr>
          <w:rFonts w:ascii="Arial" w:eastAsia="微軟正黑體" w:hAnsi="Arial" w:cs="Arial"/>
          <w:bCs/>
          <w:i/>
          <w:sz w:val="24"/>
          <w:szCs w:val="24"/>
        </w:rPr>
        <w:t>International Jo</w:t>
      </w:r>
      <w:r w:rsidR="002D13BC" w:rsidRPr="00E01848">
        <w:rPr>
          <w:rFonts w:ascii="Arial" w:eastAsia="微軟正黑體" w:hAnsi="Arial" w:cs="Arial"/>
          <w:bCs/>
          <w:i/>
          <w:sz w:val="24"/>
          <w:szCs w:val="24"/>
        </w:rPr>
        <w:t xml:space="preserve">urnal for Philosophy of Religion </w:t>
      </w:r>
      <w:r w:rsidR="002D13BC" w:rsidRPr="00E01848">
        <w:rPr>
          <w:rFonts w:ascii="Arial" w:eastAsia="微軟正黑體" w:hAnsi="Arial" w:cs="Arial" w:hint="eastAsia"/>
          <w:bCs/>
          <w:sz w:val="24"/>
          <w:szCs w:val="24"/>
        </w:rPr>
        <w:t xml:space="preserve">and </w:t>
      </w:r>
      <w:r w:rsidRPr="00E01848">
        <w:rPr>
          <w:rFonts w:ascii="Arial" w:eastAsia="微軟正黑體" w:hAnsi="Arial" w:cs="Arial"/>
          <w:bCs/>
          <w:i/>
          <w:sz w:val="24"/>
          <w:szCs w:val="24"/>
        </w:rPr>
        <w:t>Sophia</w:t>
      </w:r>
      <w:r w:rsidR="002D13BC" w:rsidRPr="00E01848">
        <w:rPr>
          <w:rFonts w:ascii="Arial" w:eastAsia="微軟正黑體" w:hAnsi="Arial" w:cs="Arial"/>
          <w:bCs/>
          <w:i/>
          <w:sz w:val="24"/>
          <w:szCs w:val="24"/>
        </w:rPr>
        <w:t>.</w:t>
      </w:r>
    </w:p>
    <w:p w:rsidR="002D13BC" w:rsidRPr="00E01848" w:rsidRDefault="002D13BC" w:rsidP="00891EFA">
      <w:pPr>
        <w:spacing w:after="0"/>
        <w:rPr>
          <w:rFonts w:ascii="Arial" w:eastAsia="微軟正黑體" w:hAnsi="Arial" w:cs="Arial"/>
          <w:bCs/>
          <w:sz w:val="24"/>
          <w:szCs w:val="24"/>
        </w:rPr>
      </w:pPr>
    </w:p>
    <w:p w:rsidR="002D13BC" w:rsidRPr="00E01848" w:rsidRDefault="002D13BC" w:rsidP="002D13BC">
      <w:pPr>
        <w:spacing w:after="0"/>
        <w:rPr>
          <w:rFonts w:ascii="Arial" w:eastAsia="微軟正黑體" w:hAnsi="Arial" w:cs="Arial"/>
          <w:bCs/>
          <w:sz w:val="24"/>
          <w:szCs w:val="24"/>
        </w:rPr>
      </w:pPr>
      <w:r w:rsidRPr="00E01848">
        <w:rPr>
          <w:rFonts w:ascii="Arial" w:eastAsia="微軟正黑體" w:hAnsi="Arial" w:cs="Arial" w:hint="eastAsia"/>
          <w:bCs/>
          <w:sz w:val="24"/>
          <w:szCs w:val="24"/>
        </w:rPr>
        <w:t xml:space="preserve">Lok-Chi Chan is </w:t>
      </w:r>
      <w:r w:rsidR="00F64287" w:rsidRPr="00E01848">
        <w:rPr>
          <w:rFonts w:ascii="Arial" w:eastAsia="微軟正黑體" w:hAnsi="Arial" w:cs="Arial"/>
          <w:bCs/>
          <w:sz w:val="24"/>
          <w:szCs w:val="24"/>
        </w:rPr>
        <w:t>Associate</w:t>
      </w:r>
      <w:r w:rsidRPr="00E01848">
        <w:rPr>
          <w:rFonts w:ascii="Arial" w:eastAsia="微軟正黑體" w:hAnsi="Arial" w:cs="Arial" w:hint="eastAsia"/>
          <w:bCs/>
          <w:sz w:val="24"/>
          <w:szCs w:val="24"/>
        </w:rPr>
        <w:t xml:space="preserve"> Professor</w:t>
      </w:r>
      <w:r w:rsidRPr="00E01848">
        <w:rPr>
          <w:rFonts w:ascii="Arial" w:eastAsia="微軟正黑體" w:hAnsi="Arial" w:cs="Arial"/>
          <w:bCs/>
          <w:sz w:val="24"/>
          <w:szCs w:val="24"/>
        </w:rPr>
        <w:t xml:space="preserve"> of Philosophy at National Taiwan University. He current</w:t>
      </w:r>
      <w:r w:rsidR="004B532F" w:rsidRPr="00E01848">
        <w:rPr>
          <w:rFonts w:ascii="Arial" w:eastAsia="微軟正黑體" w:hAnsi="Arial" w:cs="Arial"/>
          <w:bCs/>
          <w:sz w:val="24"/>
          <w:szCs w:val="24"/>
        </w:rPr>
        <w:t>ly</w:t>
      </w:r>
      <w:r w:rsidRPr="00E01848">
        <w:rPr>
          <w:rFonts w:ascii="Arial" w:eastAsia="微軟正黑體" w:hAnsi="Arial" w:cs="Arial"/>
          <w:bCs/>
          <w:sz w:val="24"/>
          <w:szCs w:val="24"/>
        </w:rPr>
        <w:t xml:space="preserve"> serves as the CEO of the NTU Center for Traditional and Scientific Metaphysics (TSM) and the Secretary-General of the Taiwan Association for Logic, Methodology and Philosophy of Science and Technology (LMPST Taiwan)</w:t>
      </w:r>
      <w:r w:rsidRPr="00E01848">
        <w:rPr>
          <w:rFonts w:ascii="Arial" w:eastAsia="微軟正黑體" w:hAnsi="Arial" w:cs="Arial" w:hint="eastAsia"/>
          <w:bCs/>
          <w:sz w:val="24"/>
          <w:szCs w:val="24"/>
        </w:rPr>
        <w:t>.</w:t>
      </w:r>
    </w:p>
    <w:bookmarkEnd w:id="0"/>
    <w:p w:rsidR="00891EFA" w:rsidRPr="00E01848" w:rsidRDefault="00891EFA" w:rsidP="00891EFA">
      <w:pPr>
        <w:spacing w:after="0"/>
        <w:rPr>
          <w:rFonts w:ascii="Arial" w:eastAsia="微軟正黑體" w:hAnsi="Arial" w:cs="Arial"/>
          <w:bCs/>
          <w:sz w:val="24"/>
          <w:szCs w:val="24"/>
        </w:rPr>
      </w:pPr>
    </w:p>
    <w:sectPr w:rsidR="00891EFA" w:rsidRPr="00E01848" w:rsidSect="00544F76">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669" w:rsidRDefault="004C5669" w:rsidP="00CF5DE3">
      <w:pPr>
        <w:spacing w:after="0" w:line="240" w:lineRule="auto"/>
      </w:pPr>
      <w:r>
        <w:separator/>
      </w:r>
    </w:p>
  </w:endnote>
  <w:endnote w:type="continuationSeparator" w:id="0">
    <w:p w:rsidR="004C5669" w:rsidRDefault="004C5669" w:rsidP="00CF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altName w:val="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690289"/>
      <w:docPartObj>
        <w:docPartGallery w:val="Page Numbers (Bottom of Page)"/>
        <w:docPartUnique/>
      </w:docPartObj>
    </w:sdtPr>
    <w:sdtEndPr/>
    <w:sdtContent>
      <w:p w:rsidR="00CF5DE3" w:rsidRDefault="00CF5DE3">
        <w:pPr>
          <w:pStyle w:val="a8"/>
          <w:jc w:val="center"/>
        </w:pPr>
        <w:r>
          <w:fldChar w:fldCharType="begin"/>
        </w:r>
        <w:r>
          <w:instrText>PAGE   \* MERGEFORMAT</w:instrText>
        </w:r>
        <w:r>
          <w:fldChar w:fldCharType="separate"/>
        </w:r>
        <w:r w:rsidR="009A1234" w:rsidRPr="009A1234">
          <w:rPr>
            <w:noProof/>
            <w:lang w:val="zh-TW"/>
          </w:rPr>
          <w:t>2</w:t>
        </w:r>
        <w:r>
          <w:fldChar w:fldCharType="end"/>
        </w:r>
      </w:p>
    </w:sdtContent>
  </w:sdt>
  <w:p w:rsidR="00CF5DE3" w:rsidRDefault="00CF5D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669" w:rsidRDefault="004C5669" w:rsidP="00CF5DE3">
      <w:pPr>
        <w:spacing w:after="0" w:line="240" w:lineRule="auto"/>
      </w:pPr>
      <w:r>
        <w:separator/>
      </w:r>
    </w:p>
  </w:footnote>
  <w:footnote w:type="continuationSeparator" w:id="0">
    <w:p w:rsidR="004C5669" w:rsidRDefault="004C5669" w:rsidP="00CF5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61F5"/>
    <w:multiLevelType w:val="hybridMultilevel"/>
    <w:tmpl w:val="43581A5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016F75"/>
    <w:multiLevelType w:val="hybridMultilevel"/>
    <w:tmpl w:val="A9DCD696"/>
    <w:lvl w:ilvl="0" w:tplc="F8F688E2">
      <w:start w:val="1"/>
      <w:numFmt w:val="lowerLetter"/>
      <w:lvlText w:val="(%1)"/>
      <w:lvlJc w:val="left"/>
      <w:pPr>
        <w:ind w:left="360" w:hanging="360"/>
      </w:pPr>
      <w:rPr>
        <w:rFonts w:ascii="Arial" w:eastAsia="微軟正黑體"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A418F6"/>
    <w:multiLevelType w:val="hybridMultilevel"/>
    <w:tmpl w:val="19FE9E02"/>
    <w:lvl w:ilvl="0" w:tplc="5D6A36A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026997"/>
    <w:multiLevelType w:val="hybridMultilevel"/>
    <w:tmpl w:val="D80AA366"/>
    <w:lvl w:ilvl="0" w:tplc="3200B21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73171D0"/>
    <w:multiLevelType w:val="hybridMultilevel"/>
    <w:tmpl w:val="1FB85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76"/>
    <w:rsid w:val="000032B2"/>
    <w:rsid w:val="00006D3A"/>
    <w:rsid w:val="00062579"/>
    <w:rsid w:val="00094144"/>
    <w:rsid w:val="000C3FD9"/>
    <w:rsid w:val="000D1DBB"/>
    <w:rsid w:val="00105298"/>
    <w:rsid w:val="001A0D65"/>
    <w:rsid w:val="001C3867"/>
    <w:rsid w:val="001D0F56"/>
    <w:rsid w:val="001E47A6"/>
    <w:rsid w:val="002130ED"/>
    <w:rsid w:val="00242BF4"/>
    <w:rsid w:val="00284EEE"/>
    <w:rsid w:val="002A4272"/>
    <w:rsid w:val="002D13BC"/>
    <w:rsid w:val="002D51DA"/>
    <w:rsid w:val="00311615"/>
    <w:rsid w:val="003B7E99"/>
    <w:rsid w:val="003E77AC"/>
    <w:rsid w:val="0045599D"/>
    <w:rsid w:val="00464F45"/>
    <w:rsid w:val="00474C25"/>
    <w:rsid w:val="004A426D"/>
    <w:rsid w:val="004B532F"/>
    <w:rsid w:val="004C5669"/>
    <w:rsid w:val="004E19B4"/>
    <w:rsid w:val="00544F76"/>
    <w:rsid w:val="00585A09"/>
    <w:rsid w:val="00591688"/>
    <w:rsid w:val="005A537E"/>
    <w:rsid w:val="00631A5F"/>
    <w:rsid w:val="00633CEF"/>
    <w:rsid w:val="00643F82"/>
    <w:rsid w:val="00655402"/>
    <w:rsid w:val="006576D3"/>
    <w:rsid w:val="00660FCC"/>
    <w:rsid w:val="007D0364"/>
    <w:rsid w:val="00810E64"/>
    <w:rsid w:val="00832FCA"/>
    <w:rsid w:val="00866688"/>
    <w:rsid w:val="00891EFA"/>
    <w:rsid w:val="008B75C7"/>
    <w:rsid w:val="008C06BF"/>
    <w:rsid w:val="008C4014"/>
    <w:rsid w:val="0094720B"/>
    <w:rsid w:val="00953BC6"/>
    <w:rsid w:val="009A1234"/>
    <w:rsid w:val="009E2C8B"/>
    <w:rsid w:val="00A173AC"/>
    <w:rsid w:val="00AC503D"/>
    <w:rsid w:val="00B00C9B"/>
    <w:rsid w:val="00BA1593"/>
    <w:rsid w:val="00BA69B0"/>
    <w:rsid w:val="00BB0AE6"/>
    <w:rsid w:val="00BE351A"/>
    <w:rsid w:val="00BF5A5D"/>
    <w:rsid w:val="00C2159F"/>
    <w:rsid w:val="00C82C5D"/>
    <w:rsid w:val="00CA780A"/>
    <w:rsid w:val="00CC13A9"/>
    <w:rsid w:val="00CD3B86"/>
    <w:rsid w:val="00CF5DE3"/>
    <w:rsid w:val="00D55CC0"/>
    <w:rsid w:val="00D6176E"/>
    <w:rsid w:val="00DD6CBF"/>
    <w:rsid w:val="00DE54A6"/>
    <w:rsid w:val="00E01848"/>
    <w:rsid w:val="00E03F8D"/>
    <w:rsid w:val="00E7243B"/>
    <w:rsid w:val="00E8496C"/>
    <w:rsid w:val="00E94D09"/>
    <w:rsid w:val="00EF4CC5"/>
    <w:rsid w:val="00F13BC0"/>
    <w:rsid w:val="00F57EA3"/>
    <w:rsid w:val="00F64287"/>
    <w:rsid w:val="00F85ED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45CD9-E2C9-488E-9FA7-104758C2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F76"/>
    <w:pPr>
      <w:spacing w:after="0" w:line="240" w:lineRule="auto"/>
    </w:pPr>
    <w:rPr>
      <w:rFonts w:ascii="Calibri" w:eastAsia="新細明體" w:hAnsi="Calibri" w:cs="Times New Roman"/>
      <w:kern w:val="2"/>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4F76"/>
    <w:pPr>
      <w:widowControl w:val="0"/>
      <w:spacing w:after="0" w:line="240" w:lineRule="auto"/>
      <w:ind w:leftChars="200" w:left="480"/>
    </w:pPr>
    <w:rPr>
      <w:rFonts w:ascii="Calibri" w:eastAsia="新細明體" w:hAnsi="Calibri" w:cs="Times New Roman"/>
      <w:kern w:val="2"/>
      <w:sz w:val="24"/>
      <w:szCs w:val="24"/>
      <w:lang w:val="en-US"/>
    </w:rPr>
  </w:style>
  <w:style w:type="character" w:styleId="a5">
    <w:name w:val="Hyperlink"/>
    <w:basedOn w:val="a0"/>
    <w:uiPriority w:val="99"/>
    <w:unhideWhenUsed/>
    <w:rsid w:val="00C2159F"/>
    <w:rPr>
      <w:color w:val="0563C1" w:themeColor="hyperlink"/>
      <w:u w:val="single"/>
    </w:rPr>
  </w:style>
  <w:style w:type="paragraph" w:styleId="a6">
    <w:name w:val="header"/>
    <w:basedOn w:val="a"/>
    <w:link w:val="a7"/>
    <w:uiPriority w:val="99"/>
    <w:unhideWhenUsed/>
    <w:rsid w:val="00CF5DE3"/>
    <w:pPr>
      <w:tabs>
        <w:tab w:val="center" w:pos="4153"/>
        <w:tab w:val="right" w:pos="8306"/>
      </w:tabs>
      <w:spacing w:after="0" w:line="240" w:lineRule="auto"/>
    </w:pPr>
  </w:style>
  <w:style w:type="character" w:customStyle="1" w:styleId="a7">
    <w:name w:val="頁首 字元"/>
    <w:basedOn w:val="a0"/>
    <w:link w:val="a6"/>
    <w:uiPriority w:val="99"/>
    <w:rsid w:val="00CF5DE3"/>
  </w:style>
  <w:style w:type="paragraph" w:styleId="a8">
    <w:name w:val="footer"/>
    <w:basedOn w:val="a"/>
    <w:link w:val="a9"/>
    <w:uiPriority w:val="99"/>
    <w:unhideWhenUsed/>
    <w:rsid w:val="00CF5DE3"/>
    <w:pPr>
      <w:tabs>
        <w:tab w:val="center" w:pos="4153"/>
        <w:tab w:val="right" w:pos="8306"/>
      </w:tabs>
      <w:spacing w:after="0" w:line="240" w:lineRule="auto"/>
    </w:pPr>
  </w:style>
  <w:style w:type="character" w:customStyle="1" w:styleId="a9">
    <w:name w:val="頁尾 字元"/>
    <w:basedOn w:val="a0"/>
    <w:link w:val="a8"/>
    <w:uiPriority w:val="99"/>
    <w:rsid w:val="00CF5DE3"/>
  </w:style>
  <w:style w:type="character" w:styleId="aa">
    <w:name w:val="FollowedHyperlink"/>
    <w:basedOn w:val="a0"/>
    <w:uiPriority w:val="99"/>
    <w:semiHidden/>
    <w:unhideWhenUsed/>
    <w:rsid w:val="00AC503D"/>
    <w:rPr>
      <w:color w:val="954F72" w:themeColor="followedHyperlink"/>
      <w:u w:val="single"/>
    </w:rPr>
  </w:style>
  <w:style w:type="paragraph" w:styleId="ab">
    <w:name w:val="Balloon Text"/>
    <w:basedOn w:val="a"/>
    <w:link w:val="ac"/>
    <w:uiPriority w:val="99"/>
    <w:semiHidden/>
    <w:unhideWhenUsed/>
    <w:rsid w:val="003E77AC"/>
    <w:pPr>
      <w:spacing w:after="0" w:line="240" w:lineRule="auto"/>
    </w:pPr>
    <w:rPr>
      <w:rFonts w:ascii="Microsoft JhengHei UI" w:eastAsia="Microsoft JhengHei UI"/>
      <w:sz w:val="18"/>
      <w:szCs w:val="18"/>
    </w:rPr>
  </w:style>
  <w:style w:type="character" w:customStyle="1" w:styleId="ac">
    <w:name w:val="註解方塊文字 字元"/>
    <w:basedOn w:val="a0"/>
    <w:link w:val="ab"/>
    <w:uiPriority w:val="99"/>
    <w:semiHidden/>
    <w:rsid w:val="003E77AC"/>
    <w:rPr>
      <w:rFonts w:ascii="Microsoft JhengHei UI" w:eastAsia="Microsoft JhengHei UI"/>
      <w:sz w:val="18"/>
      <w:szCs w:val="18"/>
    </w:rPr>
  </w:style>
  <w:style w:type="character" w:customStyle="1" w:styleId="a-text-bold">
    <w:name w:val="a-text-bold"/>
    <w:basedOn w:val="a0"/>
    <w:rsid w:val="002D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x9GXR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kchan@ntu.edu.tw" TargetMode="External"/><Relationship Id="rId5" Type="http://schemas.openxmlformats.org/officeDocument/2006/relationships/webSettings" Target="webSettings.xml"/><Relationship Id="rId10" Type="http://schemas.openxmlformats.org/officeDocument/2006/relationships/hyperlink" Target="mailto:tsmntu@gmail.com" TargetMode="External"/><Relationship Id="rId4" Type="http://schemas.openxmlformats.org/officeDocument/2006/relationships/settings" Target="settings.xml"/><Relationship Id="rId9" Type="http://schemas.openxmlformats.org/officeDocument/2006/relationships/hyperlink" Target="mailto:ntuphilreview@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D898-AD85-443E-B593-13449F13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Company>HP</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Lok-Chi Chan</dc:creator>
  <cp:keywords/>
  <dc:description/>
  <cp:lastModifiedBy>公丕伶</cp:lastModifiedBy>
  <cp:revision>2</cp:revision>
  <cp:lastPrinted>2022-04-28T08:57:00Z</cp:lastPrinted>
  <dcterms:created xsi:type="dcterms:W3CDTF">2022-09-15T10:43:00Z</dcterms:created>
  <dcterms:modified xsi:type="dcterms:W3CDTF">2022-09-15T10:43:00Z</dcterms:modified>
</cp:coreProperties>
</file>